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3251825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Pr="00EE58D7">
        <w:rPr>
          <w:rFonts w:eastAsia="Times New Roman"/>
          <w:sz w:val="24"/>
          <w:szCs w:val="24"/>
        </w:rPr>
        <w:t>0</w:t>
      </w:r>
      <w:r w:rsidR="00323EC8">
        <w:rPr>
          <w:rFonts w:eastAsia="Times New Roman"/>
          <w:sz w:val="24"/>
          <w:szCs w:val="24"/>
        </w:rPr>
        <w:t>7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0BFEEE9C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</w:t>
      </w:r>
      <w:r w:rsidR="00323EC8">
        <w:rPr>
          <w:rFonts w:eastAsia="Times New Roman"/>
          <w:sz w:val="24"/>
          <w:szCs w:val="24"/>
        </w:rPr>
        <w:t>14</w:t>
      </w:r>
      <w:r w:rsidRPr="00EE58D7">
        <w:rPr>
          <w:rFonts w:eastAsia="Times New Roman"/>
          <w:sz w:val="24"/>
          <w:szCs w:val="24"/>
        </w:rPr>
        <w:t>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Pr="00EE58D7">
        <w:rPr>
          <w:rFonts w:eastAsia="Times New Roman"/>
          <w:sz w:val="24"/>
          <w:szCs w:val="24"/>
        </w:rPr>
        <w:t>01/02/2023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40BE925E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Pr="00126341">
        <w:rPr>
          <w:rFonts w:eastAsia="Times New Roman"/>
          <w:sz w:val="24"/>
          <w:szCs w:val="24"/>
        </w:rPr>
        <w:t xml:space="preserve">projeto de lei, tendo, como objetivo, autorizar a abertura de crédito adicional especial </w:t>
      </w:r>
      <w:r w:rsidR="00323EC8" w:rsidRPr="00323EC8">
        <w:rPr>
          <w:rFonts w:eastAsia="Times New Roman"/>
          <w:bCs/>
          <w:sz w:val="24"/>
          <w:szCs w:val="24"/>
        </w:rPr>
        <w:t xml:space="preserve">no valor de R$ 34.852,47 (trinta e quatro mil, oitocentos e cinquenta e dois reais e quarenta e sete centavos) </w:t>
      </w:r>
      <w:r w:rsidRPr="00EE58D7">
        <w:rPr>
          <w:rFonts w:eastAsia="Times New Roman"/>
          <w:sz w:val="24"/>
          <w:szCs w:val="24"/>
        </w:rPr>
        <w:t xml:space="preserve">orçamento corrente.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037D865" w14:textId="77777777" w:rsidR="00EE58D7" w:rsidRDefault="00EE58D7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>São Pedro da Serra, 14 de fevereiro de 2023.</w:t>
      </w:r>
    </w:p>
    <w:p w14:paraId="4DEBF58C" w14:textId="77777777" w:rsidR="00EE58D7" w:rsidRP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5B3836A0" w14:textId="77777777" w:rsidR="000B287B" w:rsidRPr="00EE58D7" w:rsidRDefault="000B287B" w:rsidP="000B287B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3F651D39" w:rsidR="00F14ECE" w:rsidRPr="000B287B" w:rsidRDefault="000B287B" w:rsidP="000B287B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Rejane Maria Mallmann             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  Relator                                    Membro</w:t>
      </w:r>
    </w:p>
    <w:sectPr w:rsidR="00F14ECE" w:rsidRPr="000B287B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42AA2"/>
    <w:rsid w:val="000B287B"/>
    <w:rsid w:val="000E175C"/>
    <w:rsid w:val="00126341"/>
    <w:rsid w:val="00323EC8"/>
    <w:rsid w:val="004B374E"/>
    <w:rsid w:val="004F3339"/>
    <w:rsid w:val="005257BF"/>
    <w:rsid w:val="007B5817"/>
    <w:rsid w:val="00AE25A4"/>
    <w:rsid w:val="00B61074"/>
    <w:rsid w:val="00D15181"/>
    <w:rsid w:val="00EE58D7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13</cp:revision>
  <cp:lastPrinted>2023-02-14T18:09:00Z</cp:lastPrinted>
  <dcterms:created xsi:type="dcterms:W3CDTF">2023-02-03T12:02:00Z</dcterms:created>
  <dcterms:modified xsi:type="dcterms:W3CDTF">2023-02-14T18:10:00Z</dcterms:modified>
</cp:coreProperties>
</file>