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004/2024</w:t>
      </w:r>
    </w:p>
    <w:p w:rsidR="00000000" w:rsidDel="00000000" w:rsidP="00000000" w:rsidRDefault="00000000" w:rsidRPr="00000000" w14:paraId="00000004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no dia 29 de fevereiro, às 18h30,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Conforme a Lei municipal 6.221/2023, a Câmara está em turno único nos seus serviços. Portanto, o atendimento na Casa acontece das 7h30 às 13h30 de segunda a sexta-feira;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camaravereadoresgv@gmail.com;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(Poderr Legislativo de Getúlio Vargas).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21 de fevereiro de 2024.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4">
      <w:pPr>
        <w:spacing w:line="276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fWy6oOPxZtb6jNJBstMpZKBYNQ==">CgMxLjA4AHIhMVF5UjlOUXI2X0hwZHlQU3liSmdqVGM5UW5YbU5sNXNo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