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0C" w:rsidRDefault="005E27AE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5.763 DE 02 DE FEVEREIRO DE 2021</w:t>
      </w:r>
    </w:p>
    <w:p w:rsidR="00E07C0C" w:rsidRDefault="00E07C0C">
      <w:pPr>
        <w:autoSpaceDE w:val="0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07C0C" w:rsidRDefault="005E27AE">
      <w:pPr>
        <w:suppressAutoHyphens w:val="0"/>
        <w:autoSpaceDE w:val="0"/>
        <w:ind w:left="6814" w:right="1200" w:firstLine="3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Autoriza a doação de imóveis com encargos à DN CONSTRUÇÕES DE CALÇADAS LTDA., dest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i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nado à instalação de uma unidade industrial.</w:t>
      </w: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 MAURICIO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SOLIGO, Prefeito Municipal de Getúlio Vargas, Estado do Rio Grande do Sul, faz saber que a Câmara Municipal de Vereadores aprovou e ele sanciona a promulga a seguinte Lei:</w:t>
      </w: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Art. 1º Fica o Poder Executivo Municipal autorizado a proceder a doação de  imóveis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com área total de 2.117,00m² referente aos lotes 03 e 04, da quadra 01 das matrículas nº 18.488 e nº 18.489, através de escritura pública, para a empresa DN CONSTRUÇÕES DE CALÇADAS LTDA., CNPJ nº 31.305.868/0001-23, para fins de expansão das atividades da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empresa na ramo de f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bricação de artefatos de cimento, mediante as obrigações constantes no art. 3º desta Lei.</w:t>
      </w: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  <w:sz w:val="20"/>
          <w:szCs w:val="20"/>
        </w:rPr>
      </w:pP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Art. 2º Os imóveis a serem doados possuem as seguintes características, localização e confrontação:</w:t>
      </w:r>
    </w:p>
    <w:p w:rsidR="00E07C0C" w:rsidRDefault="00E07C0C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  <w:sz w:val="20"/>
          <w:szCs w:val="20"/>
        </w:rPr>
      </w:pPr>
    </w:p>
    <w:p w:rsidR="00E07C0C" w:rsidRDefault="005E27AE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lang w:eastAsia="pt-BR" w:bidi="ar-SA"/>
        </w:rPr>
        <w:t>–  QUADRA “01” (UM)</w:t>
      </w:r>
    </w:p>
    <w:p w:rsidR="00E07C0C" w:rsidRDefault="005E27AE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u w:val="single"/>
          <w:lang w:eastAsia="pt-BR" w:bidi="ar-SA"/>
        </w:rPr>
        <w:t xml:space="preserve">LOTE nº 03 – UM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u w:val="single"/>
          <w:lang w:eastAsia="pt-BR" w:bidi="ar-SA"/>
        </w:rPr>
        <w:t>TERRENO URBANO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lang w:eastAsia="pt-BR" w:bidi="ar-SA"/>
        </w:rPr>
        <w:t xml:space="preserve">,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de formato trapezoidal, constituído pelo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lang w:eastAsia="pt-BR" w:bidi="ar-SA"/>
        </w:rPr>
        <w:t>lote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 número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lang w:eastAsia="pt-BR" w:bidi="ar-SA"/>
        </w:rPr>
        <w:t>03 (três)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, com área superficial de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u w:val="single"/>
          <w:lang w:eastAsia="pt-BR" w:bidi="ar-SA"/>
        </w:rPr>
        <w:t>1.016,21 m²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 (um mil, dezesseis metros quadrados e vinte e um centésimos de metro quadrado), situado na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lang w:eastAsia="pt-BR" w:bidi="ar-SA"/>
        </w:rPr>
        <w:t xml:space="preserve">quadra 01 (UM),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do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lang w:eastAsia="pt-BR" w:bidi="ar-SA"/>
        </w:rPr>
        <w:t xml:space="preserve"> “Loteamento Industrial São Cristóvão”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, localizado no perímetro urbano desta cidade de Getúl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io Vargas/RS, quarteirão formado pelas ruas “B”, “H” e área de preservação permanente do arroio Pina, medindo 21,00 metros de frente sul pela Rua “B”, por 51,11 metros pela face leste e por 45,88 metros pela face oeste de extensão da frente ao fundo que me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de 25,40 metros,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u w:val="single"/>
          <w:lang w:eastAsia="pt-BR" w:bidi="ar-SA"/>
        </w:rPr>
        <w:t>sem benfeitorias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, com seguintes confrontações: ao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u w:val="single"/>
          <w:lang w:eastAsia="pt-BR" w:bidi="ar-SA"/>
        </w:rPr>
        <w:t>NOROESTE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, com área de pr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servação permanente do arroio Pina; a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u w:val="single"/>
          <w:lang w:eastAsia="pt-BR" w:bidi="ar-SA"/>
        </w:rPr>
        <w:t>OESTE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, com o lote número 02 (dois); e, a </w:t>
      </w:r>
      <w:r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:u w:val="single"/>
          <w:lang w:eastAsia="pt-BR" w:bidi="ar-SA"/>
        </w:rPr>
        <w:t>LESTE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, com o lote número 04(quatro); com divisa leste distante 119,77 metros da esqui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na com a Rua “H”. (Matrícula nº 18.488)</w:t>
      </w:r>
    </w:p>
    <w:p w:rsidR="00E07C0C" w:rsidRDefault="00E07C0C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</w:rPr>
      </w:pPr>
    </w:p>
    <w:p w:rsidR="00E07C0C" w:rsidRDefault="005E27AE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  <w:sz w:val="20"/>
          <w:szCs w:val="20"/>
        </w:rPr>
      </w:pPr>
      <w:r>
        <w:rPr>
          <w:rFonts w:ascii="Calibri" w:eastAsia="Times New Roman" w:hAnsi="Calibri" w:cs="Arial"/>
          <w:b/>
          <w:bCs/>
          <w:color w:val="000000"/>
          <w:kern w:val="0"/>
          <w:u w:val="single"/>
          <w:lang w:eastAsia="pt-BR" w:bidi="ar-SA"/>
        </w:rPr>
        <w:t>LOTE nº 04 – UM TERRENO URBANO</w:t>
      </w:r>
      <w:r>
        <w:rPr>
          <w:rFonts w:ascii="Calibri" w:eastAsia="Times New Roman" w:hAnsi="Calibri" w:cs="Arial"/>
          <w:b/>
          <w:bCs/>
          <w:color w:val="000000"/>
          <w:kern w:val="0"/>
          <w:lang w:eastAsia="pt-BR" w:bidi="ar-SA"/>
        </w:rPr>
        <w:t xml:space="preserve">, 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de formato trapezoidal, constituído pelo </w:t>
      </w:r>
      <w:r>
        <w:rPr>
          <w:rFonts w:ascii="Calibri" w:eastAsia="Times New Roman" w:hAnsi="Calibri" w:cs="Arial"/>
          <w:b/>
          <w:bCs/>
          <w:color w:val="000000"/>
          <w:kern w:val="0"/>
          <w:lang w:eastAsia="pt-BR" w:bidi="ar-SA"/>
        </w:rPr>
        <w:t>lote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 número </w:t>
      </w:r>
      <w:r>
        <w:rPr>
          <w:rFonts w:ascii="Calibri" w:eastAsia="Times New Roman" w:hAnsi="Calibri" w:cs="Arial"/>
          <w:b/>
          <w:bCs/>
          <w:color w:val="000000"/>
          <w:kern w:val="0"/>
          <w:lang w:eastAsia="pt-BR" w:bidi="ar-SA"/>
        </w:rPr>
        <w:t>04 (quatro)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, com área superficial de </w:t>
      </w:r>
      <w:r>
        <w:rPr>
          <w:rFonts w:ascii="Calibri" w:eastAsia="Times New Roman" w:hAnsi="Calibri" w:cs="Arial"/>
          <w:b/>
          <w:bCs/>
          <w:color w:val="000000"/>
          <w:kern w:val="0"/>
          <w:u w:val="single"/>
          <w:lang w:eastAsia="pt-BR" w:bidi="ar-SA"/>
        </w:rPr>
        <w:t>1.100,79 m²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 (um mil e cem metros qu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a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drados e setenta e nove centésimos de metro quadrado), situado na </w:t>
      </w:r>
      <w:r>
        <w:rPr>
          <w:rFonts w:ascii="Calibri" w:eastAsia="Times New Roman" w:hAnsi="Calibri" w:cs="Arial"/>
          <w:b/>
          <w:bCs/>
          <w:color w:val="000000"/>
          <w:kern w:val="0"/>
          <w:lang w:eastAsia="pt-BR" w:bidi="ar-SA"/>
        </w:rPr>
        <w:t xml:space="preserve">quadra 01 (UM), 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do</w:t>
      </w:r>
      <w:r>
        <w:rPr>
          <w:rFonts w:ascii="Calibri" w:eastAsia="Times New Roman" w:hAnsi="Calibri" w:cs="Arial"/>
          <w:b/>
          <w:bCs/>
          <w:color w:val="000000"/>
          <w:kern w:val="0"/>
          <w:lang w:eastAsia="pt-BR" w:bidi="ar-SA"/>
        </w:rPr>
        <w:t xml:space="preserve"> “Loteamento Industrial São Cristóvão”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, localizado no perímetro urbano desta c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i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dade de Getú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lio Vargas/RS, quarteirão formado pelas ruas “B”, “H” e área de prese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r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vação permanente do arroio Pina, medindo 20,00 metros de frente sul pela Rua “B”, por 58,97 metros pela face leste e por 51,11 metros pela face oeste de extensão da frente ao fundo que m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ede 21,49 metros, </w:t>
      </w:r>
      <w:r>
        <w:rPr>
          <w:rFonts w:ascii="Calibri" w:eastAsia="Times New Roman" w:hAnsi="Calibri" w:cs="Arial"/>
          <w:b/>
          <w:bCs/>
          <w:color w:val="000000"/>
          <w:kern w:val="0"/>
          <w:u w:val="single"/>
          <w:lang w:eastAsia="pt-BR" w:bidi="ar-SA"/>
        </w:rPr>
        <w:t>sem benfeitorias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, com seguintes confront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a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ções: ao </w:t>
      </w:r>
      <w:r>
        <w:rPr>
          <w:rFonts w:ascii="Calibri" w:eastAsia="Times New Roman" w:hAnsi="Calibri" w:cs="Arial"/>
          <w:b/>
          <w:bCs/>
          <w:color w:val="000000"/>
          <w:kern w:val="0"/>
          <w:u w:val="single"/>
          <w:lang w:eastAsia="pt-BR" w:bidi="ar-SA"/>
        </w:rPr>
        <w:t>NOROESTE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, com área de preservação permanente do arroio Pina; </w:t>
      </w:r>
      <w:r>
        <w:rPr>
          <w:rFonts w:ascii="Calibri" w:eastAsia="Times New Roman" w:hAnsi="Calibri" w:cs="Arial"/>
          <w:b/>
          <w:bCs/>
          <w:color w:val="000000"/>
          <w:kern w:val="0"/>
          <w:u w:val="single"/>
          <w:lang w:eastAsia="pt-BR" w:bidi="ar-SA"/>
        </w:rPr>
        <w:t>a OESTE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 xml:space="preserve">, com o lote número 03 (três); e, a </w:t>
      </w:r>
      <w:r>
        <w:rPr>
          <w:rFonts w:ascii="Calibri" w:eastAsia="Times New Roman" w:hAnsi="Calibri" w:cs="Arial"/>
          <w:b/>
          <w:bCs/>
          <w:color w:val="000000"/>
          <w:kern w:val="0"/>
          <w:u w:val="single"/>
          <w:lang w:eastAsia="pt-BR" w:bidi="ar-SA"/>
        </w:rPr>
        <w:t>LESTE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, com o lote número 05 (cinco); com divisa leste distante 99,77 metros da esqui</w:t>
      </w:r>
      <w:r>
        <w:rPr>
          <w:rFonts w:ascii="Calibri" w:eastAsia="Times New Roman" w:hAnsi="Calibri" w:cs="Arial"/>
          <w:color w:val="000000"/>
          <w:kern w:val="0"/>
          <w:lang w:eastAsia="pt-BR" w:bidi="ar-SA"/>
        </w:rPr>
        <w:t>na com a Rua “H”. (Matrícula nº 18.489)</w:t>
      </w: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Art. 3º Na outorga das escrituras públicas a que se refere o art. 1º desta Lei,  deverá constar obrigatoriamente que o imóvel objeto da transação reverterão ao patrimônio m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u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nicipal com todas as benfeitorias e sem qua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lquer indenização, se a empresa beneficiada não cumprir as seguintes obrigações:</w:t>
      </w: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I - para efetivar-se a doação dos imóveis a empresa beneficiada deverá construir em até 02 (dois) anos uma área mínima de 400 m² (quatrocentos metros quadrados) com ampliação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futura para 800 m² (oitocentos metros quadrados), que deverá ser construída em até 05 (cinco) anos,  e geração de 05 (cinco) empregos diretos em até 01 (um) ano de funcionamento da 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m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presa.</w:t>
      </w: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II - manter em funcionamento sua empresa pelo prazo mínimo de dez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(10) anos, a contar da completa implantação.</w:t>
      </w: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</w:pP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Art. 4º Ocorrendo a venda da empresa, da área objeto da presente doação e respectiva construção,  ou ainda na cessação da atividade antes de esgotado, em qualquer hipótese, o prazo de dez (10) anos, estabelecid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o no artigo anterior, a empresa beneficiada se obriga a pagar ao Município a importância correspondente ao valor do terreno, considerado à época que o fato ocorrer.</w:t>
      </w: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Parágrafo único. Na impossibilidade do pagamento, o imóvel reverterá ao Município sem que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assista à mesma direito à indenização das benfeitorias e construções existentes.</w:t>
      </w: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Art. 5º Fica autorizado à donatária oferecer em garantia de financiamentos destinados exclusivamente à construção ou ampliação da empresa, assim como à obtenção de capital de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 giro para seu funcionamento, junto a estabelecimentos de crédito, o imóvel a que se refere a pr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sente Lei.</w:t>
      </w: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Parágrafo único. Caso a donatária perca o imóvel para instituição finance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i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ra, esta deve indenizar aos cofres públicos municipais o valor do imóvel, </w:t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pelo preço do dia, avaliado por uma comissão de profissionais nomeados pelo Prefeito Municipal.</w:t>
      </w: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>Art. 6º Esta lei entrará em vigor na data de sua publicação.</w:t>
      </w:r>
    </w:p>
    <w:p w:rsidR="00E07C0C" w:rsidRDefault="005E27AE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br/>
      </w:r>
      <w:r>
        <w:rPr>
          <w:rFonts w:ascii="Calibri" w:eastAsia="Times New Roman" w:hAnsi="Calibri" w:cs="Arial"/>
          <w:color w:val="000000"/>
          <w:kern w:val="0"/>
          <w:sz w:val="20"/>
          <w:szCs w:val="20"/>
          <w:lang w:eastAsia="pt-BR" w:bidi="ar-SA"/>
        </w:rPr>
        <w:t xml:space="preserve">PREFEITURA MUNICIPAL DE GETÚLIO VARGAS,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 w:bidi="ar-SA"/>
        </w:rPr>
        <w:t>02 de fevereiro de 2021.</w:t>
      </w:r>
    </w:p>
    <w:p w:rsidR="00E07C0C" w:rsidRDefault="00E07C0C">
      <w:pPr>
        <w:pStyle w:val="Standarduseruser"/>
        <w:autoSpaceDE w:val="0"/>
        <w:ind w:left="1701" w:right="1134" w:firstLine="1701"/>
        <w:jc w:val="both"/>
      </w:pPr>
    </w:p>
    <w:p w:rsidR="00E07C0C" w:rsidRDefault="00E07C0C">
      <w:pPr>
        <w:pStyle w:val="Standarduseruser"/>
        <w:autoSpaceDE w:val="0"/>
        <w:ind w:left="1701" w:right="1134" w:firstLine="1701"/>
        <w:jc w:val="both"/>
      </w:pPr>
    </w:p>
    <w:p w:rsidR="00E07C0C" w:rsidRDefault="00E07C0C">
      <w:pPr>
        <w:pStyle w:val="Standarduseruser"/>
        <w:autoSpaceDE w:val="0"/>
        <w:ind w:left="1701" w:right="1134" w:firstLine="1701"/>
        <w:jc w:val="both"/>
      </w:pPr>
    </w:p>
    <w:p w:rsidR="00E07C0C" w:rsidRDefault="005E27AE">
      <w:pPr>
        <w:pStyle w:val="Standarduseruser"/>
        <w:tabs>
          <w:tab w:val="left" w:pos="3426"/>
        </w:tabs>
        <w:autoSpaceDE w:val="0"/>
        <w:ind w:left="1701" w:right="1134" w:firstLine="28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MAURICIO SOLIGO,</w:t>
      </w:r>
    </w:p>
    <w:p w:rsidR="00E07C0C" w:rsidRDefault="005E27AE">
      <w:pPr>
        <w:pStyle w:val="Standarduseruser"/>
        <w:tabs>
          <w:tab w:val="left" w:pos="3426"/>
        </w:tabs>
        <w:autoSpaceDE w:val="0"/>
        <w:ind w:left="1701" w:right="1134" w:firstLine="28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Prefeito </w:t>
      </w:r>
      <w:r>
        <w:rPr>
          <w:rFonts w:ascii="Calibri" w:hAnsi="Calibri" w:cs="Calibri"/>
          <w:color w:val="000000"/>
          <w:sz w:val="20"/>
          <w:szCs w:val="20"/>
        </w:rPr>
        <w:t>Municipal.</w:t>
      </w:r>
    </w:p>
    <w:p w:rsidR="00E07C0C" w:rsidRDefault="005E27AE">
      <w:pPr>
        <w:pStyle w:val="Standarduseruser"/>
        <w:autoSpaceDE w:val="0"/>
        <w:ind w:left="2295" w:right="113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Registre-se e Publique-se.</w:t>
      </w:r>
    </w:p>
    <w:p w:rsidR="00E07C0C" w:rsidRDefault="00E07C0C">
      <w:pPr>
        <w:pStyle w:val="Standarduseruser"/>
        <w:autoSpaceDE w:val="0"/>
        <w:ind w:left="1701" w:right="1134" w:firstLine="1701"/>
        <w:jc w:val="both"/>
      </w:pPr>
    </w:p>
    <w:p w:rsidR="00E07C0C" w:rsidRDefault="00E07C0C">
      <w:pPr>
        <w:pStyle w:val="Standarduseruser"/>
        <w:autoSpaceDE w:val="0"/>
        <w:ind w:left="1701" w:right="1134" w:firstLine="1701"/>
        <w:jc w:val="both"/>
      </w:pPr>
    </w:p>
    <w:p w:rsidR="00E07C0C" w:rsidRDefault="005E27AE">
      <w:pPr>
        <w:pStyle w:val="Standarduseruser"/>
        <w:tabs>
          <w:tab w:val="left" w:pos="3426"/>
        </w:tabs>
        <w:autoSpaceDE w:val="0"/>
        <w:ind w:left="1701" w:right="1134" w:firstLine="28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ELGIDO PASA,</w:t>
      </w:r>
    </w:p>
    <w:p w:rsidR="00E07C0C" w:rsidRDefault="005E27AE">
      <w:pPr>
        <w:pStyle w:val="Standarduseruser"/>
        <w:tabs>
          <w:tab w:val="left" w:pos="3426"/>
        </w:tabs>
        <w:autoSpaceDE w:val="0"/>
        <w:ind w:left="1701" w:right="1134" w:firstLine="28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Secretário de Administração em substituição.</w:t>
      </w: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E07C0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E07C0C" w:rsidRDefault="005E27AE">
      <w:pPr>
        <w:suppressAutoHyphens w:val="0"/>
        <w:autoSpaceDE w:val="0"/>
        <w:ind w:left="6735" w:right="1200"/>
        <w:jc w:val="both"/>
        <w:textAlignment w:val="auto"/>
        <w:rPr>
          <w:rFonts w:hint="eastAsia"/>
        </w:rPr>
      </w:pPr>
      <w:r>
        <w:rPr>
          <w:rFonts w:ascii="Calibri" w:eastAsia="Arial" w:hAnsi="Calibri" w:cs="Calibri"/>
          <w:color w:val="000000"/>
          <w:sz w:val="20"/>
          <w:szCs w:val="20"/>
        </w:rPr>
        <w:t>Esta Lei foi afixada no Mural da Prefeitura, onde são divulgados os atos oficiais, por 15 dias a contar de 03/02/2021.</w:t>
      </w: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E07C0C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E07C0C" w:rsidRDefault="005E27AE">
      <w:pPr>
        <w:pStyle w:val="Standard"/>
        <w:ind w:left="1965" w:right="1134"/>
        <w:jc w:val="both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Projeto de Lei</w:t>
      </w:r>
      <w:r>
        <w:rPr>
          <w:rFonts w:ascii="Calibri" w:hAnsi="Calibri"/>
          <w:b/>
          <w:bCs/>
          <w:sz w:val="22"/>
          <w:szCs w:val="22"/>
        </w:rPr>
        <w:t xml:space="preserve"> nº 006/2021 – Exposição de Motivos</w:t>
      </w: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5E27AE">
      <w:pPr>
        <w:pStyle w:val="Standard"/>
        <w:ind w:left="1980" w:right="113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21 de janeiro de 2021.</w:t>
      </w:r>
    </w:p>
    <w:p w:rsidR="00E07C0C" w:rsidRDefault="00E07C0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E07C0C" w:rsidRDefault="005E27AE">
      <w:pPr>
        <w:pStyle w:val="Standard"/>
        <w:ind w:left="1995" w:right="1134" w:firstLine="17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5E27AE">
      <w:pPr>
        <w:suppressAutoHyphens w:val="0"/>
        <w:autoSpaceDE w:val="0"/>
        <w:ind w:left="1995" w:right="1200" w:firstLine="1701"/>
        <w:jc w:val="both"/>
        <w:textAlignment w:val="auto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autoriza </w:t>
      </w:r>
      <w:r>
        <w:rPr>
          <w:rFonts w:ascii="Calibri" w:hAnsi="Calibri"/>
          <w:sz w:val="22"/>
          <w:szCs w:val="22"/>
        </w:rPr>
        <w:t>o Município a</w:t>
      </w:r>
      <w:r>
        <w:rPr>
          <w:rFonts w:ascii="Calibri" w:hAnsi="Calibri" w:cs="Calibri"/>
          <w:color w:val="000000"/>
          <w:sz w:val="22"/>
          <w:szCs w:val="22"/>
        </w:rPr>
        <w:t xml:space="preserve">  proceder doação do 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imóvel com encargos à DN CONSTRUÇÕES DE CALÇADAS LTDA., CNPJ nº 31.305.868/0001-23, para fins de expansão das atividades da empresa na ramo de fabricação de artefatos de cimento.</w:t>
      </w:r>
    </w:p>
    <w:p w:rsidR="00E07C0C" w:rsidRDefault="005E27AE">
      <w:pPr>
        <w:suppressAutoHyphens w:val="0"/>
        <w:autoSpaceDE w:val="0"/>
        <w:ind w:left="2025" w:right="1200" w:firstLine="1701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O presente  pedido  de doação de imóvel  com encargos  f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oi avaliado pela Câmara Técnica de Investimento do Conselho do Programa de Desenvolvimento de Getúlio Va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r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gas -  PRODEGE, cujo parecer foi favorável ao pedido, com as condições estipuladas no presente Projeto de Lei.</w:t>
      </w:r>
    </w:p>
    <w:p w:rsidR="00E07C0C" w:rsidRDefault="005E27AE">
      <w:pPr>
        <w:pStyle w:val="Standarduser"/>
        <w:ind w:left="2025" w:right="1134" w:firstLine="1701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A referida doação tem como objetivo perm</w:t>
      </w:r>
      <w:r>
        <w:rPr>
          <w:rFonts w:ascii="Calibri" w:hAnsi="Calibri" w:cs="Calibri"/>
          <w:color w:val="000000"/>
          <w:sz w:val="22"/>
          <w:szCs w:val="22"/>
        </w:rPr>
        <w:t xml:space="preserve">itir a expansão e o desenvolvimento de atividades voltadas à 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fabricação de artefatos de cimento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com perspectiva  de crescimento, buscando atrair novos clientes,  concedendo e gerando  empregos diretos e trazendo novos  benefícios  à nossa comunidade,  </w:t>
      </w:r>
      <w:r>
        <w:rPr>
          <w:rFonts w:ascii="Calibri" w:hAnsi="Calibri" w:cs="Calibri"/>
          <w:color w:val="000000"/>
          <w:sz w:val="22"/>
          <w:szCs w:val="22"/>
        </w:rPr>
        <w:t>suprindo as demandas necessárias junto às atividade voltadas ao interesse  econômico  de nosso Município.</w:t>
      </w:r>
    </w:p>
    <w:p w:rsidR="00E07C0C" w:rsidRDefault="005E27AE">
      <w:pPr>
        <w:pStyle w:val="Standard"/>
        <w:ind w:left="2040" w:right="1134" w:firstLine="1635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E07C0C" w:rsidRDefault="00E07C0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07C0C" w:rsidRDefault="005E27AE">
      <w:pPr>
        <w:pStyle w:val="Standard"/>
        <w:ind w:left="2055" w:right="1134" w:firstLine="1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E07C0C" w:rsidRDefault="00E07C0C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5E27AE">
      <w:pPr>
        <w:pStyle w:val="Standard"/>
        <w:ind w:left="1134" w:right="1134" w:hanging="1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SOLIGO,</w:t>
      </w:r>
    </w:p>
    <w:p w:rsidR="00E07C0C" w:rsidRDefault="005E27AE">
      <w:pPr>
        <w:pStyle w:val="Standard"/>
        <w:ind w:left="1134" w:right="1134" w:hanging="1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Prefeito </w:t>
      </w:r>
      <w:r>
        <w:rPr>
          <w:rFonts w:ascii="Calibri" w:hAnsi="Calibri"/>
          <w:sz w:val="22"/>
          <w:szCs w:val="22"/>
        </w:rPr>
        <w:t>Municipal</w:t>
      </w:r>
    </w:p>
    <w:p w:rsidR="00E07C0C" w:rsidRDefault="00E07C0C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E07C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07C0C" w:rsidRDefault="005E27A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</w:t>
      </w:r>
    </w:p>
    <w:p w:rsidR="00E07C0C" w:rsidRDefault="005E27A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JEFERSON WILIAN KARPINSKI</w:t>
      </w:r>
    </w:p>
    <w:p w:rsidR="00E07C0C" w:rsidRDefault="005E27AE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Câmara de Vereadores</w:t>
      </w:r>
    </w:p>
    <w:p w:rsidR="00E07C0C" w:rsidRDefault="005E27AE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Nesta</w:t>
      </w:r>
    </w:p>
    <w:sectPr w:rsidR="00E07C0C">
      <w:headerReference w:type="default" r:id="rId8"/>
      <w:pgSz w:w="11906" w:h="16838"/>
      <w:pgMar w:top="777" w:right="0" w:bottom="72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AE" w:rsidRDefault="005E27AE">
      <w:pPr>
        <w:rPr>
          <w:rFonts w:hint="eastAsia"/>
        </w:rPr>
      </w:pPr>
      <w:r>
        <w:separator/>
      </w:r>
    </w:p>
  </w:endnote>
  <w:endnote w:type="continuationSeparator" w:id="0">
    <w:p w:rsidR="005E27AE" w:rsidRDefault="005E2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AE" w:rsidRDefault="005E27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E27AE" w:rsidRDefault="005E27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5F" w:rsidRDefault="005E27AE">
    <w:pPr>
      <w:pStyle w:val="Standard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447840</wp:posOffset>
          </wp:positionH>
          <wp:positionV relativeFrom="paragraph">
            <wp:posOffset>0</wp:posOffset>
          </wp:positionV>
          <wp:extent cx="784080" cy="1084680"/>
          <wp:effectExtent l="0" t="0" r="0" b="117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80" cy="108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16A5F" w:rsidRDefault="005E27AE">
    <w:pPr>
      <w:pStyle w:val="Standard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1866960</wp:posOffset>
              </wp:positionH>
              <wp:positionV relativeFrom="paragraph">
                <wp:posOffset>-1090440</wp:posOffset>
              </wp:positionV>
              <wp:extent cx="4292640" cy="1278719"/>
              <wp:effectExtent l="0" t="0" r="0" b="0"/>
              <wp:wrapSquare wrapText="bothSides"/>
              <wp:docPr id="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40" cy="127871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6A5F" w:rsidRDefault="005E27AE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 w:rsidR="00116A5F" w:rsidRDefault="005E27AE">
                          <w:pPr>
                            <w:spacing w:after="6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Prefeitura Municipal de Getúlio Vargas</w:t>
                          </w:r>
                        </w:p>
                        <w:p w:rsidR="00116A5F" w:rsidRDefault="005E27AE">
                          <w:pPr>
                            <w:spacing w:after="6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Av. Firmino Girardello, 85 – Centro Fone (54) 3341-1600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  </w:t>
                          </w:r>
                        </w:p>
                        <w:p w:rsidR="00116A5F" w:rsidRDefault="005E27AE">
                          <w:pPr>
                            <w:spacing w:after="6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E-mail: </w:t>
                          </w:r>
                          <w:hyperlink r:id="rId2" w:history="1"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administracao@pmgv.rs.gov.br-</w:t>
                            </w:r>
                          </w:hyperlink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           </w:t>
                          </w:r>
                        </w:p>
                        <w:p w:rsidR="00116A5F" w:rsidRDefault="005E27AE">
                          <w:pPr>
                            <w:spacing w:after="60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  site: www.pmgv.rs.gov.br</w:t>
                          </w:r>
                        </w:p>
                      </w:txbxContent>
                    </wps:txbx>
                    <wps:bodyPr vert="horz" wrap="square" lIns="91440" tIns="45720" rIns="91440" bIns="4572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47pt;margin-top:-85.85pt;width:338pt;height:10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" filled="f" stroked="f">
              <v:textbox>
                <w:txbxContent>
                  <w:p w:rsidR="00116A5F" w:rsidRDefault="005E27AE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Estado do Rio Grande do Sul</w:t>
                    </w:r>
                  </w:p>
                  <w:p w:rsidR="00116A5F" w:rsidRDefault="005E27AE">
                    <w:pPr>
                      <w:spacing w:after="60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Prefeitura Municipal de Getúlio Vargas</w:t>
                    </w:r>
                  </w:p>
                  <w:p w:rsidR="00116A5F" w:rsidRDefault="005E27AE">
                    <w:pPr>
                      <w:spacing w:after="60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Av. Firmino Girardello, 85 – Centro Fone (54) 3341-1600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  </w:t>
                    </w:r>
                  </w:p>
                  <w:p w:rsidR="00116A5F" w:rsidRDefault="005E27AE">
                    <w:pPr>
                      <w:spacing w:after="60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E-mail: </w:t>
                    </w:r>
                    <w:hyperlink r:id="rId3" w:history="1"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administracao@pmgv.rs.gov.br-</w:t>
                      </w:r>
                    </w:hyperlink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           </w:t>
                    </w:r>
                  </w:p>
                  <w:p w:rsidR="00116A5F" w:rsidRDefault="005E27AE">
                    <w:pPr>
                      <w:spacing w:after="60"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  site: www.pmgv.rs.gov.br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16A5F" w:rsidRDefault="005E27AE">
    <w:pPr>
      <w:pStyle w:val="Standard"/>
      <w:jc w:val="center"/>
      <w:rPr>
        <w:rFonts w:ascii="Calibri" w:hAnsi="Calibri"/>
        <w:sz w:val="20"/>
        <w:szCs w:val="20"/>
      </w:rPr>
    </w:pPr>
  </w:p>
  <w:p w:rsidR="00116A5F" w:rsidRDefault="005E27AE">
    <w:pPr>
      <w:pStyle w:val="Standard"/>
      <w:jc w:val="center"/>
      <w:rPr>
        <w:rFonts w:ascii="Calibri" w:hAnsi="Calibri"/>
        <w:sz w:val="20"/>
        <w:szCs w:val="20"/>
      </w:rPr>
    </w:pPr>
  </w:p>
  <w:p w:rsidR="00116A5F" w:rsidRDefault="005E27AE">
    <w:pPr>
      <w:pStyle w:val="Standard"/>
      <w:jc w:val="center"/>
      <w:rPr>
        <w:rFonts w:ascii="Calibri" w:hAnsi="Calibri"/>
        <w:sz w:val="20"/>
        <w:szCs w:val="20"/>
      </w:rPr>
    </w:pPr>
  </w:p>
  <w:p w:rsidR="00116A5F" w:rsidRDefault="005E27AE">
    <w:pPr>
      <w:pStyle w:val="Standard"/>
      <w:jc w:val="center"/>
      <w:rPr>
        <w:rFonts w:ascii="Calibri" w:hAnsi="Calibri"/>
        <w:sz w:val="20"/>
        <w:szCs w:val="20"/>
      </w:rPr>
    </w:pPr>
  </w:p>
  <w:p w:rsidR="00116A5F" w:rsidRDefault="005E27AE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731A"/>
    <w:multiLevelType w:val="multilevel"/>
    <w:tmpl w:val="E86AF2F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99E7787"/>
    <w:multiLevelType w:val="multilevel"/>
    <w:tmpl w:val="9FF4E4B0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7C0C"/>
    <w:rsid w:val="000E5A8D"/>
    <w:rsid w:val="005E27AE"/>
    <w:rsid w:val="00E0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paragraph" w:customStyle="1" w:styleId="Framecontents">
    <w:name w:val="Frame contents"/>
    <w:basedOn w:val="Textbody"/>
  </w:style>
  <w:style w:type="paragraph" w:customStyle="1" w:styleId="Standarduseruser">
    <w:name w:val="Standard (user) (user)"/>
    <w:pPr>
      <w:suppressAutoHyphens/>
    </w:pPr>
    <w:rPr>
      <w:rFonts w:eastAsia="SimSun, 宋体" w:cs="Liberation Seri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paragraph" w:customStyle="1" w:styleId="Framecontents">
    <w:name w:val="Frame contents"/>
    <w:basedOn w:val="Textbody"/>
  </w:style>
  <w:style w:type="paragraph" w:customStyle="1" w:styleId="Standarduseruser">
    <w:name w:val="Standard (user) (user)"/>
    <w:pPr>
      <w:suppressAutoHyphens/>
    </w:pPr>
    <w:rPr>
      <w:rFonts w:eastAsia="SimSun, 宋体" w:cs="Liberation Seri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ao@pmgv.rs.gov.br-" TargetMode="External"/><Relationship Id="rId2" Type="http://schemas.openxmlformats.org/officeDocument/2006/relationships/hyperlink" Target="mailto:administracao@pmgv.rs.gov.br-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18/PL/PL%20118%20PC%20COZINHAS%20IND&#218;STRIAS%20DE%20ACESS&#211;RIOS%20LTDA.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970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CâmaraGV</cp:lastModifiedBy>
  <cp:revision>1</cp:revision>
  <cp:lastPrinted>2021-02-03T07:51:00Z</cp:lastPrinted>
  <dcterms:created xsi:type="dcterms:W3CDTF">2017-10-22T19:08:00Z</dcterms:created>
  <dcterms:modified xsi:type="dcterms:W3CDTF">2021-02-26T13:55:00Z</dcterms:modified>
</cp:coreProperties>
</file>