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center"/>
        <w:ind w:left="24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1097280</wp:posOffset>
            </wp:positionH>
            <wp:positionV relativeFrom="page">
              <wp:posOffset>358775</wp:posOffset>
            </wp:positionV>
            <wp:extent cx="782320" cy="10833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1083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Estado do Rio Grande do Sul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jc w:val="center"/>
        <w:ind w:left="24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Prefeitura Municipal de Getúlio Vargas</w:t>
      </w:r>
    </w:p>
    <w:p>
      <w:pPr>
        <w:spacing w:after="0" w:line="78" w:lineRule="exact"/>
        <w:rPr>
          <w:sz w:val="24"/>
          <w:szCs w:val="24"/>
          <w:color w:val="auto"/>
        </w:rPr>
      </w:pPr>
    </w:p>
    <w:p>
      <w:pPr>
        <w:ind w:left="3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Av. Firmino Girardello, 85 – Centro Fone (54) 3341-1600</w:t>
      </w:r>
    </w:p>
    <w:p>
      <w:pPr>
        <w:spacing w:after="0" w:line="75" w:lineRule="exact"/>
        <w:rPr>
          <w:sz w:val="24"/>
          <w:szCs w:val="24"/>
          <w:color w:val="auto"/>
        </w:rPr>
      </w:pPr>
    </w:p>
    <w:p>
      <w:pPr>
        <w:jc w:val="center"/>
        <w:ind w:left="2620"/>
        <w:spacing w:after="0"/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 xml:space="preserve">E-mail: </w:t>
      </w:r>
      <w:hyperlink r:id="rId9">
        <w:r>
          <w:rPr>
            <w:rFonts w:ascii="Arial" w:cs="Arial" w:eastAsia="Arial" w:hAnsi="Arial"/>
            <w:sz w:val="22"/>
            <w:szCs w:val="22"/>
            <w:u w:val="single" w:color="auto"/>
            <w:color w:val="0000FF"/>
          </w:rPr>
          <w:t>administracao@pmgv.rs.gov.br-</w:t>
        </w:r>
      </w:hyperlink>
    </w:p>
    <w:p>
      <w:pPr>
        <w:spacing w:after="0" w:line="77" w:lineRule="exact"/>
        <w:rPr>
          <w:sz w:val="24"/>
          <w:szCs w:val="24"/>
          <w:color w:val="auto"/>
        </w:rPr>
      </w:pPr>
    </w:p>
    <w:p>
      <w:pPr>
        <w:ind w:left="47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site: www.pmgv.rs.gov.br</w:t>
      </w:r>
    </w:p>
    <w:p>
      <w:pPr>
        <w:spacing w:after="0" w:line="266" w:lineRule="exact"/>
        <w:rPr>
          <w:sz w:val="24"/>
          <w:szCs w:val="24"/>
          <w:color w:val="auto"/>
        </w:rPr>
      </w:pPr>
    </w:p>
    <w:p>
      <w:pPr>
        <w:ind w:left="31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u w:val="single" w:color="auto"/>
          <w:color w:val="auto"/>
        </w:rPr>
        <w:t>LEI Nº 5804 DE 16 DE ABRIL DE 2021</w:t>
      </w:r>
    </w:p>
    <w:p>
      <w:pPr>
        <w:spacing w:after="0" w:line="286" w:lineRule="exact"/>
        <w:rPr>
          <w:sz w:val="24"/>
          <w:szCs w:val="24"/>
          <w:color w:val="auto"/>
        </w:rPr>
      </w:pPr>
    </w:p>
    <w:p>
      <w:pPr>
        <w:ind w:left="59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Autoriza  a  doação  dos  imóveis  de</w:t>
      </w:r>
    </w:p>
    <w:p>
      <w:pPr>
        <w:spacing w:after="0" w:line="40" w:lineRule="exact"/>
        <w:rPr>
          <w:sz w:val="24"/>
          <w:szCs w:val="24"/>
          <w:color w:val="auto"/>
        </w:rPr>
      </w:pPr>
    </w:p>
    <w:p>
      <w:pPr>
        <w:ind w:left="5940"/>
        <w:spacing w:after="0"/>
        <w:tabs>
          <w:tab w:leader="none" w:pos="81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Matrículas n.º 25.260,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1"/>
          <w:szCs w:val="21"/>
          <w:color w:val="auto"/>
        </w:rPr>
        <w:t>n.º 25.262 e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59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n.º 25.264 para a empresa Montebrás</w:t>
      </w:r>
    </w:p>
    <w:p>
      <w:pPr>
        <w:spacing w:after="0" w:line="40" w:lineRule="exact"/>
        <w:rPr>
          <w:sz w:val="24"/>
          <w:szCs w:val="24"/>
          <w:color w:val="auto"/>
        </w:rPr>
      </w:pPr>
    </w:p>
    <w:p>
      <w:pPr>
        <w:ind w:left="59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Montagens Elétricas Ltda., visando a</w:t>
      </w:r>
    </w:p>
    <w:p>
      <w:pPr>
        <w:spacing w:after="0" w:line="38" w:lineRule="exact"/>
        <w:rPr>
          <w:sz w:val="24"/>
          <w:szCs w:val="24"/>
          <w:color w:val="auto"/>
        </w:rPr>
      </w:pPr>
    </w:p>
    <w:p>
      <w:pPr>
        <w:ind w:left="59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ampliação da empresa.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81" w:lineRule="exact"/>
        <w:rPr>
          <w:sz w:val="24"/>
          <w:szCs w:val="24"/>
          <w:color w:val="auto"/>
        </w:rPr>
      </w:pPr>
    </w:p>
    <w:p>
      <w:pPr>
        <w:jc w:val="both"/>
        <w:ind w:left="260" w:right="20" w:firstLine="1774"/>
        <w:spacing w:after="0" w:line="26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MAURICIO SOLIGO, Prefeito Municipal de Getúlio Vargas, Estado do Rio Grande do Sul, faz saber que a Câmara Municipal de Vereadores aprovou e ele sanciona a promulga a seguinte Lei:</w:t>
      </w:r>
    </w:p>
    <w:p>
      <w:pPr>
        <w:spacing w:after="0" w:line="216" w:lineRule="exact"/>
        <w:rPr>
          <w:sz w:val="24"/>
          <w:szCs w:val="24"/>
          <w:color w:val="auto"/>
        </w:rPr>
      </w:pPr>
    </w:p>
    <w:p>
      <w:pPr>
        <w:jc w:val="both"/>
        <w:ind w:left="260" w:right="20" w:firstLine="1700"/>
        <w:spacing w:after="0" w:line="27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Art. 1º Fica o Poder Executivo Municipal autorizado a proceder a doação dos imóveis de Matrículas n.º 25.260, n.º 25.262 e n.º 25.264, através de escritura pública, para a empresa MONTEBRÁS MONTAGENS ELÉTRICAS LTDA, CNPJ nº 97.495.550/0001-60, para fins de ampliação da empresa, mediante as obrigações constantes no art. 3º desta Lei.</w:t>
      </w:r>
    </w:p>
    <w:p>
      <w:pPr>
        <w:spacing w:after="0" w:line="205" w:lineRule="exact"/>
        <w:rPr>
          <w:sz w:val="24"/>
          <w:szCs w:val="24"/>
          <w:color w:val="auto"/>
        </w:rPr>
      </w:pPr>
    </w:p>
    <w:p>
      <w:pPr>
        <w:jc w:val="both"/>
        <w:ind w:left="260" w:right="20" w:firstLine="1700"/>
        <w:spacing w:after="0" w:line="28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Art. 2º Os imóveis a serem doados possuem as seguintes características, localização e confrontação:</w:t>
      </w:r>
    </w:p>
    <w:p>
      <w:pPr>
        <w:spacing w:after="0" w:line="201" w:lineRule="exact"/>
        <w:rPr>
          <w:sz w:val="24"/>
          <w:szCs w:val="24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– Matrícula n.º 25.260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jc w:val="both"/>
        <w:ind w:left="260" w:right="20" w:firstLine="1700"/>
        <w:spacing w:after="0" w:line="28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u w:val="single" w:color="auto"/>
          <w:color w:val="auto"/>
        </w:rPr>
        <w:t>UM TERRENO URBANO</w:t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 xml:space="preserve">, </w:t>
      </w:r>
      <w:r>
        <w:rPr>
          <w:rFonts w:ascii="Arial" w:cs="Arial" w:eastAsia="Arial" w:hAnsi="Arial"/>
          <w:sz w:val="20"/>
          <w:szCs w:val="20"/>
          <w:color w:val="auto"/>
        </w:rPr>
        <w:t>constituído por parte do lote urbano número quatro (04),</w:t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20"/>
          <w:szCs w:val="20"/>
          <w:color w:val="auto"/>
        </w:rPr>
        <w:t xml:space="preserve">com área superficial de </w:t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1.210,00 m²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(um mil e duzentos e dez metros quadrados), situado na quadra número três (03), </w:t>
      </w:r>
      <w:r>
        <w:rPr>
          <w:rFonts w:ascii="Arial" w:cs="Arial" w:eastAsia="Arial" w:hAnsi="Arial"/>
          <w:sz w:val="20"/>
          <w:szCs w:val="20"/>
          <w:u w:val="single" w:color="auto"/>
          <w:color w:val="auto"/>
        </w:rPr>
        <w:t>Loteamento Parque Industrial</w:t>
      </w:r>
      <w:r>
        <w:rPr>
          <w:rFonts w:ascii="Arial" w:cs="Arial" w:eastAsia="Arial" w:hAnsi="Arial"/>
          <w:sz w:val="20"/>
          <w:szCs w:val="20"/>
          <w:color w:val="auto"/>
        </w:rPr>
        <w:t xml:space="preserve">, Bairro Santo André, na cidade e comarca de Getúlio Vargas, quarteirão incompleto formado apenas pelas Ruas Ernesto Troglio, Irmão Gabriel Leão, e, Faixa de domínio da RS/135, distante 120,00 metros da esquina mais próxima formada pelas Ruas Irmão Gabriel Leão e Ernesto Troglio, </w:t>
      </w:r>
      <w:r>
        <w:rPr>
          <w:rFonts w:ascii="Arial" w:cs="Arial" w:eastAsia="Arial" w:hAnsi="Arial"/>
          <w:sz w:val="20"/>
          <w:szCs w:val="20"/>
          <w:u w:val="single" w:color="auto"/>
          <w:color w:val="auto"/>
        </w:rPr>
        <w:t>sem benfeitorias</w:t>
      </w:r>
      <w:r>
        <w:rPr>
          <w:rFonts w:ascii="Arial" w:cs="Arial" w:eastAsia="Arial" w:hAnsi="Arial"/>
          <w:sz w:val="20"/>
          <w:szCs w:val="20"/>
          <w:color w:val="auto"/>
        </w:rPr>
        <w:t xml:space="preserve">, com as seguintes confrontações e medidas, dito terreno: - ao </w:t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NORTE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, 55,00 metros com o lote número três (03); ao </w:t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SUL</w:t>
      </w:r>
      <w:r>
        <w:rPr>
          <w:rFonts w:ascii="Arial" w:cs="Arial" w:eastAsia="Arial" w:hAnsi="Arial"/>
          <w:sz w:val="20"/>
          <w:szCs w:val="20"/>
          <w:color w:val="auto"/>
        </w:rPr>
        <w:t xml:space="preserve">, na mesma medida de 55,00 metros com parte do lote quatro (04), a </w:t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LESTE</w:t>
      </w:r>
      <w:r>
        <w:rPr>
          <w:rFonts w:ascii="Arial" w:cs="Arial" w:eastAsia="Arial" w:hAnsi="Arial"/>
          <w:sz w:val="20"/>
          <w:szCs w:val="20"/>
          <w:color w:val="auto"/>
        </w:rPr>
        <w:t xml:space="preserve">, 22,00 metros pela frente com a Rua Irmão Gabriel Leão; e, ao </w:t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OESTE</w:t>
      </w:r>
      <w:r>
        <w:rPr>
          <w:rFonts w:ascii="Arial" w:cs="Arial" w:eastAsia="Arial" w:hAnsi="Arial"/>
          <w:sz w:val="20"/>
          <w:szCs w:val="20"/>
          <w:color w:val="auto"/>
        </w:rPr>
        <w:t>, medindo igualmente 22,00 metros com o lote número oito (08).</w:t>
      </w:r>
    </w:p>
    <w:p>
      <w:pPr>
        <w:spacing w:after="0" w:line="199" w:lineRule="exact"/>
        <w:rPr>
          <w:sz w:val="24"/>
          <w:szCs w:val="24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- Matrícula n.º 25.262</w:t>
      </w:r>
    </w:p>
    <w:p>
      <w:pPr>
        <w:spacing w:after="0" w:line="17" w:lineRule="exact"/>
        <w:rPr>
          <w:sz w:val="24"/>
          <w:szCs w:val="24"/>
          <w:color w:val="auto"/>
        </w:rPr>
      </w:pPr>
    </w:p>
    <w:p>
      <w:pPr>
        <w:jc w:val="both"/>
        <w:ind w:left="260" w:firstLine="1700"/>
        <w:spacing w:after="0" w:line="27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b w:val="1"/>
          <w:bCs w:val="1"/>
          <w:u w:val="single" w:color="auto"/>
          <w:color w:val="auto"/>
        </w:rPr>
        <w:t>UM TERRENO URBANO</w:t>
      </w:r>
      <w:r>
        <w:rPr>
          <w:rFonts w:ascii="Arial" w:cs="Arial" w:eastAsia="Arial" w:hAnsi="Arial"/>
          <w:sz w:val="21"/>
          <w:szCs w:val="21"/>
          <w:b w:val="1"/>
          <w:bCs w:val="1"/>
          <w:color w:val="auto"/>
        </w:rPr>
        <w:t xml:space="preserve">, </w:t>
      </w:r>
      <w:r>
        <w:rPr>
          <w:rFonts w:ascii="Arial" w:cs="Arial" w:eastAsia="Arial" w:hAnsi="Arial"/>
          <w:sz w:val="21"/>
          <w:szCs w:val="21"/>
          <w:color w:val="auto"/>
        </w:rPr>
        <w:t>constituído por parte do lote urbano número oito (08),</w:t>
      </w:r>
      <w:r>
        <w:rPr>
          <w:rFonts w:ascii="Arial" w:cs="Arial" w:eastAsia="Arial" w:hAnsi="Arial"/>
          <w:sz w:val="21"/>
          <w:szCs w:val="21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21"/>
          <w:szCs w:val="21"/>
          <w:color w:val="auto"/>
        </w:rPr>
        <w:t xml:space="preserve">com área superficial de </w:t>
      </w:r>
      <w:r>
        <w:rPr>
          <w:rFonts w:ascii="Arial" w:cs="Arial" w:eastAsia="Arial" w:hAnsi="Arial"/>
          <w:sz w:val="21"/>
          <w:szCs w:val="21"/>
          <w:b w:val="1"/>
          <w:bCs w:val="1"/>
          <w:color w:val="auto"/>
        </w:rPr>
        <w:t>1.210,00 m²</w:t>
      </w:r>
      <w:r>
        <w:rPr>
          <w:rFonts w:ascii="Arial" w:cs="Arial" w:eastAsia="Arial" w:hAnsi="Arial"/>
          <w:sz w:val="21"/>
          <w:szCs w:val="21"/>
          <w:color w:val="auto"/>
        </w:rPr>
        <w:t xml:space="preserve"> (um mil e duzentos e dez metros quadrados), </w:t>
      </w:r>
      <w:r>
        <w:rPr>
          <w:rFonts w:ascii="Arial" w:cs="Arial" w:eastAsia="Arial" w:hAnsi="Arial"/>
          <w:sz w:val="21"/>
          <w:szCs w:val="21"/>
          <w:u w:val="single" w:color="auto"/>
          <w:color w:val="auto"/>
        </w:rPr>
        <w:t>Loteamento</w:t>
      </w:r>
      <w:r>
        <w:rPr>
          <w:rFonts w:ascii="Arial" w:cs="Arial" w:eastAsia="Arial" w:hAnsi="Arial"/>
          <w:sz w:val="21"/>
          <w:szCs w:val="21"/>
          <w:color w:val="auto"/>
        </w:rPr>
        <w:t xml:space="preserve"> </w:t>
      </w:r>
      <w:r>
        <w:rPr>
          <w:rFonts w:ascii="Arial" w:cs="Arial" w:eastAsia="Arial" w:hAnsi="Arial"/>
          <w:sz w:val="21"/>
          <w:szCs w:val="21"/>
          <w:u w:val="single" w:color="auto"/>
          <w:color w:val="auto"/>
        </w:rPr>
        <w:t>Parque Industrial</w:t>
      </w:r>
      <w:r>
        <w:rPr>
          <w:rFonts w:ascii="Arial" w:cs="Arial" w:eastAsia="Arial" w:hAnsi="Arial"/>
          <w:sz w:val="21"/>
          <w:szCs w:val="21"/>
          <w:color w:val="auto"/>
        </w:rPr>
        <w:t xml:space="preserve">, situado na quadra número três (03), Bairro Santo André, na cidade e comarca de Getúlio Vargas, quarteirão incompleto formado pelas Ruas Ernesto Troglio, Irmão Gabriel Leão, e, Faixa de domínio da RS/135, </w:t>
      </w:r>
      <w:r>
        <w:rPr>
          <w:rFonts w:ascii="Arial" w:cs="Arial" w:eastAsia="Arial" w:hAnsi="Arial"/>
          <w:sz w:val="21"/>
          <w:szCs w:val="21"/>
          <w:u w:val="single" w:color="auto"/>
          <w:color w:val="auto"/>
        </w:rPr>
        <w:t>encravado</w:t>
      </w:r>
      <w:r>
        <w:rPr>
          <w:rFonts w:ascii="Arial" w:cs="Arial" w:eastAsia="Arial" w:hAnsi="Arial"/>
          <w:sz w:val="21"/>
          <w:szCs w:val="21"/>
          <w:color w:val="auto"/>
        </w:rPr>
        <w:t xml:space="preserve"> a uma distância de 55,00 metros da Rua Irmão Gabriel Leão e distante 120,00 metros da esquina mais próxima formada pelas Ruas Irmão Gabriel Leão e Ernesto Troglio, </w:t>
      </w:r>
      <w:r>
        <w:rPr>
          <w:rFonts w:ascii="Arial" w:cs="Arial" w:eastAsia="Arial" w:hAnsi="Arial"/>
          <w:sz w:val="21"/>
          <w:szCs w:val="21"/>
          <w:u w:val="single" w:color="auto"/>
          <w:color w:val="auto"/>
        </w:rPr>
        <w:t>sem benfeitorias</w:t>
      </w:r>
      <w:r>
        <w:rPr>
          <w:rFonts w:ascii="Arial" w:cs="Arial" w:eastAsia="Arial" w:hAnsi="Arial"/>
          <w:sz w:val="21"/>
          <w:szCs w:val="21"/>
          <w:color w:val="auto"/>
        </w:rPr>
        <w:t xml:space="preserve">, com as seguintes confrontações e medidas, dito terreno: - ao </w:t>
      </w:r>
      <w:r>
        <w:rPr>
          <w:rFonts w:ascii="Arial" w:cs="Arial" w:eastAsia="Arial" w:hAnsi="Arial"/>
          <w:sz w:val="21"/>
          <w:szCs w:val="21"/>
          <w:b w:val="1"/>
          <w:bCs w:val="1"/>
          <w:color w:val="auto"/>
        </w:rPr>
        <w:t>NORTE</w:t>
      </w:r>
      <w:r>
        <w:rPr>
          <w:rFonts w:ascii="Arial" w:cs="Arial" w:eastAsia="Arial" w:hAnsi="Arial"/>
          <w:sz w:val="21"/>
          <w:szCs w:val="21"/>
          <w:color w:val="auto"/>
        </w:rPr>
        <w:t xml:space="preserve">, 55,00 metros com o lote urbano número sete (07); </w:t>
      </w:r>
      <w:r>
        <w:rPr>
          <w:rFonts w:ascii="Arial" w:cs="Arial" w:eastAsia="Arial" w:hAnsi="Arial"/>
          <w:sz w:val="21"/>
          <w:szCs w:val="21"/>
          <w:b w:val="1"/>
          <w:bCs w:val="1"/>
          <w:color w:val="auto"/>
        </w:rPr>
        <w:t>SUL</w:t>
      </w:r>
      <w:r>
        <w:rPr>
          <w:rFonts w:ascii="Arial" w:cs="Arial" w:eastAsia="Arial" w:hAnsi="Arial"/>
          <w:sz w:val="21"/>
          <w:szCs w:val="21"/>
          <w:color w:val="auto"/>
        </w:rPr>
        <w:t xml:space="preserve"> , na mesma medida de 55,00 metros com parte do lote urbano de número (08), a </w:t>
      </w:r>
      <w:r>
        <w:rPr>
          <w:rFonts w:ascii="Arial" w:cs="Arial" w:eastAsia="Arial" w:hAnsi="Arial"/>
          <w:sz w:val="21"/>
          <w:szCs w:val="21"/>
          <w:b w:val="1"/>
          <w:bCs w:val="1"/>
          <w:color w:val="auto"/>
        </w:rPr>
        <w:t>LESTE</w:t>
      </w:r>
      <w:r>
        <w:rPr>
          <w:rFonts w:ascii="Arial" w:cs="Arial" w:eastAsia="Arial" w:hAnsi="Arial"/>
          <w:sz w:val="21"/>
          <w:szCs w:val="21"/>
          <w:color w:val="auto"/>
        </w:rPr>
        <w:t xml:space="preserve">, medindo 22,00 metros com parte do lote urbano número quatro (04); e, ao </w:t>
      </w:r>
      <w:r>
        <w:rPr>
          <w:rFonts w:ascii="Arial" w:cs="Arial" w:eastAsia="Arial" w:hAnsi="Arial"/>
          <w:sz w:val="21"/>
          <w:szCs w:val="21"/>
          <w:b w:val="1"/>
          <w:bCs w:val="1"/>
          <w:color w:val="auto"/>
        </w:rPr>
        <w:t>OESTE</w:t>
      </w:r>
      <w:r>
        <w:rPr>
          <w:rFonts w:ascii="Arial" w:cs="Arial" w:eastAsia="Arial" w:hAnsi="Arial"/>
          <w:sz w:val="21"/>
          <w:szCs w:val="21"/>
          <w:color w:val="auto"/>
        </w:rPr>
        <w:t>, medindo igualmente 22,00 metros com o antigo leito da Rua João Carlos Machado.</w:t>
      </w:r>
    </w:p>
    <w:p>
      <w:pPr>
        <w:spacing w:after="0" w:line="213" w:lineRule="exact"/>
        <w:rPr>
          <w:sz w:val="24"/>
          <w:szCs w:val="24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- Matrícula n.º 25.264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jc w:val="both"/>
        <w:ind w:left="260" w:right="20" w:firstLine="1700"/>
        <w:spacing w:after="0" w:line="28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b w:val="1"/>
          <w:bCs w:val="1"/>
          <w:u w:val="single" w:color="auto"/>
          <w:color w:val="auto"/>
        </w:rPr>
        <w:t>UM TERRENO URBANO</w:t>
      </w:r>
      <w:r>
        <w:rPr>
          <w:rFonts w:ascii="Arial" w:cs="Arial" w:eastAsia="Arial" w:hAnsi="Arial"/>
          <w:sz w:val="21"/>
          <w:szCs w:val="21"/>
          <w:b w:val="1"/>
          <w:bCs w:val="1"/>
          <w:color w:val="auto"/>
        </w:rPr>
        <w:t xml:space="preserve">, </w:t>
      </w:r>
      <w:r>
        <w:rPr>
          <w:rFonts w:ascii="Arial" w:cs="Arial" w:eastAsia="Arial" w:hAnsi="Arial"/>
          <w:sz w:val="21"/>
          <w:szCs w:val="21"/>
          <w:color w:val="auto"/>
        </w:rPr>
        <w:t>constituído por parte do antigo leito da Rua Dr. João</w:t>
      </w:r>
      <w:r>
        <w:rPr>
          <w:rFonts w:ascii="Arial" w:cs="Arial" w:eastAsia="Arial" w:hAnsi="Arial"/>
          <w:sz w:val="21"/>
          <w:szCs w:val="21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21"/>
          <w:szCs w:val="21"/>
          <w:color w:val="auto"/>
        </w:rPr>
        <w:t xml:space="preserve">Carlos Machado, com área superficial de </w:t>
      </w:r>
      <w:r>
        <w:rPr>
          <w:rFonts w:ascii="Arial" w:cs="Arial" w:eastAsia="Arial" w:hAnsi="Arial"/>
          <w:sz w:val="21"/>
          <w:szCs w:val="21"/>
          <w:b w:val="1"/>
          <w:bCs w:val="1"/>
          <w:color w:val="auto"/>
        </w:rPr>
        <w:t>220 ,00 m²</w:t>
      </w:r>
      <w:r>
        <w:rPr>
          <w:rFonts w:ascii="Arial" w:cs="Arial" w:eastAsia="Arial" w:hAnsi="Arial"/>
          <w:sz w:val="21"/>
          <w:szCs w:val="21"/>
          <w:color w:val="auto"/>
        </w:rPr>
        <w:t xml:space="preserve"> (duzentos e vinte metros quadrados), </w:t>
      </w:r>
      <w:r>
        <w:rPr>
          <w:rFonts w:ascii="Arial" w:cs="Arial" w:eastAsia="Arial" w:hAnsi="Arial"/>
          <w:sz w:val="21"/>
          <w:szCs w:val="21"/>
          <w:u w:val="single" w:color="auto"/>
          <w:color w:val="auto"/>
        </w:rPr>
        <w:t>Loteamento Parque Industrial</w:t>
      </w:r>
      <w:r>
        <w:rPr>
          <w:rFonts w:ascii="Arial" w:cs="Arial" w:eastAsia="Arial" w:hAnsi="Arial"/>
          <w:sz w:val="21"/>
          <w:szCs w:val="21"/>
          <w:color w:val="auto"/>
        </w:rPr>
        <w:t>, Bairro Santo André, nesta cidade e comarca de Getúlio Vargas,</w:t>
      </w:r>
    </w:p>
    <w:p>
      <w:pPr>
        <w:sectPr>
          <w:pgSz w:w="11900" w:h="16837" w:orient="portrait"/>
          <w:cols w:equalWidth="0" w:num="1">
            <w:col w:w="9340"/>
          </w:cols>
          <w:pgMar w:left="1440" w:top="644" w:right="1126" w:bottom="470" w:gutter="0" w:footer="0" w:header="0"/>
        </w:sectPr>
      </w:pPr>
    </w:p>
    <w:bookmarkStart w:id="1" w:name="page2"/>
    <w:bookmarkEnd w:id="1"/>
    <w:p>
      <w:pPr>
        <w:jc w:val="center"/>
        <w:ind w:left="24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1097280</wp:posOffset>
            </wp:positionH>
            <wp:positionV relativeFrom="page">
              <wp:posOffset>358775</wp:posOffset>
            </wp:positionV>
            <wp:extent cx="782320" cy="10833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1083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Estado do Rio Grande do Sul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jc w:val="center"/>
        <w:ind w:left="24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Prefeitura Municipal de Getúlio Vargas</w:t>
      </w:r>
    </w:p>
    <w:p>
      <w:pPr>
        <w:spacing w:after="0" w:line="78" w:lineRule="exact"/>
        <w:rPr>
          <w:sz w:val="20"/>
          <w:szCs w:val="20"/>
          <w:color w:val="auto"/>
        </w:rPr>
      </w:pPr>
    </w:p>
    <w:p>
      <w:pPr>
        <w:ind w:left="3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Av. Firmino Girardello, 85 – Centro Fone (54) 3341-1600</w:t>
      </w:r>
    </w:p>
    <w:p>
      <w:pPr>
        <w:spacing w:after="0" w:line="75" w:lineRule="exact"/>
        <w:rPr>
          <w:sz w:val="20"/>
          <w:szCs w:val="20"/>
          <w:color w:val="auto"/>
        </w:rPr>
      </w:pPr>
    </w:p>
    <w:p>
      <w:pPr>
        <w:jc w:val="center"/>
        <w:ind w:left="26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 xml:space="preserve">E-mail: </w:t>
      </w:r>
      <w:r>
        <w:rPr>
          <w:rFonts w:ascii="Arial" w:cs="Arial" w:eastAsia="Arial" w:hAnsi="Arial"/>
          <w:sz w:val="22"/>
          <w:szCs w:val="22"/>
          <w:u w:val="single" w:color="auto"/>
          <w:color w:val="0000FF"/>
        </w:rPr>
        <w:t>administracao@pmgv.rs.gov.br-</w:t>
      </w:r>
    </w:p>
    <w:p>
      <w:pPr>
        <w:spacing w:after="0" w:line="77" w:lineRule="exact"/>
        <w:rPr>
          <w:sz w:val="20"/>
          <w:szCs w:val="20"/>
          <w:color w:val="auto"/>
        </w:rPr>
      </w:pPr>
    </w:p>
    <w:p>
      <w:pPr>
        <w:ind w:left="47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site: www.pmgv.rs.gov.br</w:t>
      </w:r>
    </w:p>
    <w:p>
      <w:pPr>
        <w:spacing w:after="0" w:line="267" w:lineRule="exact"/>
        <w:rPr>
          <w:sz w:val="20"/>
          <w:szCs w:val="20"/>
          <w:color w:val="auto"/>
        </w:rPr>
      </w:pPr>
    </w:p>
    <w:p>
      <w:pPr>
        <w:jc w:val="both"/>
        <w:ind w:left="260"/>
        <w:spacing w:after="0" w:line="25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 xml:space="preserve">quarteirão formado pelas Ruas Ernesto Troglio, Irmão Gabriel Leão, Pedro Toniolo e, Faixa de domínio da RS/135, encravado entre as quadras números três (03) e sete (07), </w:t>
      </w:r>
      <w:r>
        <w:rPr>
          <w:rFonts w:ascii="Arial" w:cs="Arial" w:eastAsia="Arial" w:hAnsi="Arial"/>
          <w:sz w:val="22"/>
          <w:szCs w:val="22"/>
          <w:u w:val="single" w:color="auto"/>
          <w:color w:val="auto"/>
        </w:rPr>
        <w:t>sem benfeitorias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, com as seguintes confrontações e medidas, dito terreno: - ao </w:t>
      </w: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NORTE</w:t>
      </w:r>
      <w:r>
        <w:rPr>
          <w:rFonts w:ascii="Arial" w:cs="Arial" w:eastAsia="Arial" w:hAnsi="Arial"/>
          <w:sz w:val="22"/>
          <w:szCs w:val="22"/>
          <w:color w:val="auto"/>
        </w:rPr>
        <w:t xml:space="preserve">, medindo 10,00 metros com parte do mesmo antigo leito da Rua Dr. João Carlos Machado; ao </w:t>
      </w: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SUL</w:t>
      </w:r>
      <w:r>
        <w:rPr>
          <w:rFonts w:ascii="Arial" w:cs="Arial" w:eastAsia="Arial" w:hAnsi="Arial"/>
          <w:sz w:val="22"/>
          <w:szCs w:val="22"/>
          <w:color w:val="auto"/>
        </w:rPr>
        <w:t xml:space="preserve">, na mesma medida de 10,00 metros com parte do mesmo antigo leito da Rua João Carlos Machado, a </w:t>
      </w: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LESTE</w:t>
      </w:r>
      <w:r>
        <w:rPr>
          <w:rFonts w:ascii="Arial" w:cs="Arial" w:eastAsia="Arial" w:hAnsi="Arial"/>
          <w:sz w:val="22"/>
          <w:szCs w:val="22"/>
          <w:color w:val="auto"/>
        </w:rPr>
        <w:t xml:space="preserve">, 22,00 metros com o lote número oito (08); e, ao </w:t>
      </w: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OESTE</w:t>
      </w:r>
      <w:r>
        <w:rPr>
          <w:rFonts w:ascii="Arial" w:cs="Arial" w:eastAsia="Arial" w:hAnsi="Arial"/>
          <w:sz w:val="22"/>
          <w:szCs w:val="22"/>
          <w:color w:val="auto"/>
        </w:rPr>
        <w:t>, igualmente 22,00 metros com parte do mesmo antigo leito da Rua João Carlos Machado.</w:t>
      </w:r>
    </w:p>
    <w:p>
      <w:pPr>
        <w:spacing w:after="0" w:line="225" w:lineRule="exact"/>
        <w:rPr>
          <w:sz w:val="20"/>
          <w:szCs w:val="20"/>
          <w:color w:val="auto"/>
        </w:rPr>
      </w:pPr>
    </w:p>
    <w:p>
      <w:pPr>
        <w:jc w:val="both"/>
        <w:ind w:left="260" w:right="20" w:firstLine="1700"/>
        <w:spacing w:after="0" w:line="25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Art. 3º Na outorga das escrituras públicas a que se refere o art. 1º desta Lei, deverá constar obrigatoriamente que o imóvel objeto da transação reverterão ao patrimônio municipal com todas as benfeitorias e sem qualquer indenização, se a empresa beneficiada não cumprir as seguintes obrigações: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jc w:val="both"/>
        <w:ind w:left="260" w:right="20" w:firstLine="1700"/>
        <w:spacing w:after="0" w:line="26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I - para efetivar-se a doação dos imóveis a empresa beneficiada deverá construir em até 02 (dois) anos uma área mínima de 400 m² (quatrocentos metros quadrados) e gerar 04 (quatro) empregos diretos em até 01 (um) ano após a referida construção.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260" w:right="20" w:firstLine="1704"/>
        <w:spacing w:after="0" w:line="279" w:lineRule="auto"/>
        <w:tabs>
          <w:tab w:leader="none" w:pos="2125" w:val="left"/>
        </w:tabs>
        <w:numPr>
          <w:ilvl w:val="0"/>
          <w:numId w:val="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- manter em funcionamento sua empresa pelo prazo mínimo de dez (10) anos, a contar da construção da área citada no inciso anterior.</w:t>
      </w:r>
    </w:p>
    <w:p>
      <w:pPr>
        <w:spacing w:after="0" w:line="218" w:lineRule="exact"/>
        <w:rPr>
          <w:sz w:val="20"/>
          <w:szCs w:val="20"/>
          <w:color w:val="auto"/>
        </w:rPr>
      </w:pPr>
    </w:p>
    <w:p>
      <w:pPr>
        <w:jc w:val="both"/>
        <w:ind w:left="260" w:right="20" w:firstLine="1700"/>
        <w:spacing w:after="0" w:line="28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Art. 4º Ocorrendo a venda da empresa, da área objeto da presente doação e respectiva construção, ou ainda na cessação da atividade antes de esgotado, em qualquer hipótese, o prazo de dez (10) anos, estabelecido no artigo anterior, a empresa beneficiada se obriga a pagar ao Município a importância correspondente ao valor do terreno, considerado à época que o fato ocorrer.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jc w:val="both"/>
        <w:ind w:left="260" w:right="20" w:firstLine="1700"/>
        <w:spacing w:after="0" w:line="33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Parágrafo único. Na impossibilidade do pagamento, o imóvel reverterá ao Município sem que assista à mesma direito à indenização das benfeitorias e construções existentes.</w:t>
      </w:r>
    </w:p>
    <w:p>
      <w:pPr>
        <w:spacing w:after="0" w:line="154" w:lineRule="exact"/>
        <w:rPr>
          <w:sz w:val="20"/>
          <w:szCs w:val="20"/>
          <w:color w:val="auto"/>
        </w:rPr>
      </w:pPr>
    </w:p>
    <w:p>
      <w:pPr>
        <w:jc w:val="both"/>
        <w:ind w:left="260" w:right="20" w:firstLine="1700"/>
        <w:spacing w:after="0" w:line="25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Art. 5º Fica autorizado à donatária oferecer em garantia de financiamentos destinados exclusivamente à construção ou ampliação da empresa, assim como à obtenção de capital de giro para seu funcionamento, junto a estabelecimentos de crédito, o imóvel a que se refere a presente Lei.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jc w:val="both"/>
        <w:ind w:left="260" w:right="20" w:firstLine="1700"/>
        <w:spacing w:after="0" w:line="26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Parágrafo único. Caso a donatária perca o imóvel para instituição financeira, esta deve indenizar aos cofres públicos municipais o valor do imóvel, pelo preço do dia, avaliado por uma comissão de profissionais nomeados pelo Prefeito Municipal.</w:t>
      </w:r>
    </w:p>
    <w:p>
      <w:pPr>
        <w:spacing w:after="0" w:line="216" w:lineRule="exact"/>
        <w:rPr>
          <w:sz w:val="20"/>
          <w:szCs w:val="20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Art. 6º Esta lei entrará em vigor na data de sua publicação.</w:t>
      </w:r>
    </w:p>
    <w:p>
      <w:pPr>
        <w:spacing w:after="0" w:line="285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PREFEITURA MUNICIPAL DE GETÚLIO VARGAS, 16 de abril de 2021.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5" w:lineRule="exact"/>
        <w:rPr>
          <w:sz w:val="20"/>
          <w:szCs w:val="20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MAURICIO SOLIGO,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Prefeito Municipal.</w:t>
      </w:r>
    </w:p>
    <w:p>
      <w:pPr>
        <w:spacing w:after="0" w:line="285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Registre-se e Publique-se.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5" w:lineRule="exact"/>
        <w:rPr>
          <w:sz w:val="20"/>
          <w:szCs w:val="20"/>
          <w:color w:val="auto"/>
        </w:rPr>
      </w:pPr>
    </w:p>
    <w:p>
      <w:pPr>
        <w:ind w:left="20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TATIANE GIARETTA,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Secretária de Administração</w:t>
      </w:r>
    </w:p>
    <w:p>
      <w:pPr>
        <w:sectPr>
          <w:pgSz w:w="11900" w:h="16837" w:orient="portrait"/>
          <w:cols w:equalWidth="0" w:num="1">
            <w:col w:w="9340"/>
          </w:cols>
          <w:pgMar w:left="1440" w:top="644" w:right="1126" w:bottom="603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4" w:lineRule="exact"/>
        <w:rPr>
          <w:sz w:val="20"/>
          <w:szCs w:val="20"/>
          <w:color w:val="auto"/>
        </w:rPr>
      </w:pPr>
    </w:p>
    <w:p>
      <w:pPr>
        <w:ind w:left="5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color w:val="auto"/>
        </w:rPr>
        <w:t>Esta Lei foi afixada no Mural da Prefeitura,</w:t>
      </w:r>
    </w:p>
    <w:p>
      <w:pPr>
        <w:sectPr>
          <w:pgSz w:w="11900" w:h="16837" w:orient="portrait"/>
          <w:cols w:equalWidth="0" w:num="1">
            <w:col w:w="9340"/>
          </w:cols>
          <w:pgMar w:left="1440" w:top="644" w:right="1126" w:bottom="603" w:gutter="0" w:footer="0" w:header="0"/>
          <w:type w:val="continuous"/>
        </w:sectPr>
      </w:pPr>
    </w:p>
    <w:bookmarkStart w:id="2" w:name="page3"/>
    <w:bookmarkEnd w:id="2"/>
    <w:p>
      <w:pPr>
        <w:jc w:val="center"/>
        <w:ind w:left="24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1097280</wp:posOffset>
            </wp:positionH>
            <wp:positionV relativeFrom="page">
              <wp:posOffset>358775</wp:posOffset>
            </wp:positionV>
            <wp:extent cx="782320" cy="10833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1083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Estado do Rio Grande do Sul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jc w:val="center"/>
        <w:ind w:left="24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Prefeitura Municipal de Getúlio Vargas</w:t>
      </w:r>
    </w:p>
    <w:p>
      <w:pPr>
        <w:spacing w:after="0" w:line="78" w:lineRule="exact"/>
        <w:rPr>
          <w:sz w:val="20"/>
          <w:szCs w:val="20"/>
          <w:color w:val="auto"/>
        </w:rPr>
      </w:pPr>
    </w:p>
    <w:p>
      <w:pPr>
        <w:ind w:left="4080" w:right="1120" w:hanging="819"/>
        <w:spacing w:after="0" w:line="34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 xml:space="preserve">Av. Firmino Girardello, 85 – Centro Fone (54) 3341-1600 E-mail: </w:t>
      </w:r>
      <w:r>
        <w:rPr>
          <w:rFonts w:ascii="Arial" w:cs="Arial" w:eastAsia="Arial" w:hAnsi="Arial"/>
          <w:sz w:val="20"/>
          <w:szCs w:val="20"/>
          <w:u w:val="single" w:color="auto"/>
          <w:color w:val="0000FF"/>
        </w:rPr>
        <w:t>administracao@pmgv.rs.gov.br-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47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site: www.pmgv.rs.gov.br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ind w:left="5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color w:val="auto"/>
        </w:rPr>
        <w:t>onde são divulgados os atos oficiais, por 15</w:t>
      </w:r>
    </w:p>
    <w:p>
      <w:pPr>
        <w:spacing w:after="0" w:line="25" w:lineRule="exact"/>
        <w:rPr>
          <w:sz w:val="20"/>
          <w:szCs w:val="20"/>
          <w:color w:val="auto"/>
        </w:rPr>
      </w:pPr>
    </w:p>
    <w:p>
      <w:pPr>
        <w:ind w:left="5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dias a contar de 16/04/2021</w:t>
      </w:r>
    </w:p>
    <w:sectPr>
      <w:pgSz w:w="11900" w:h="16837" w:orient="portrait"/>
      <w:cols w:equalWidth="0" w:num="1">
        <w:col w:w="9340"/>
      </w:cols>
      <w:pgMar w:left="1440" w:top="644" w:right="1126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327B23C6"/>
    <w:multiLevelType w:val="hybridMultilevel"/>
    <w:lvl w:ilvl="0">
      <w:lvlJc w:val="left"/>
      <w:lvlText w:val="%1"/>
      <w:numFmt w:val="upperLetter"/>
      <w:start w:val="35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Relationship Id="rId10" Type="http://schemas.openxmlformats.org/officeDocument/2006/relationships/image" Target="media/image2.jpeg"/><Relationship Id="rId11" Type="http://schemas.openxmlformats.org/officeDocument/2006/relationships/image" Target="media/image3.jpeg"/><Relationship Id="rId9" Type="http://schemas.openxmlformats.org/officeDocument/2006/relationships/hyperlink" Target="mailto:administracao@pmgv.rs.gov.br-" TargetMode=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2021-06-28T20:16:35Z</dcterms:created>
  <dcterms:modified xsi:type="dcterms:W3CDTF">2021-06-28T20:16:35Z</dcterms:modified>
</cp:coreProperties>
</file>