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90" w:rsidRDefault="0056423D">
      <w:pPr>
        <w:pStyle w:val="Standard"/>
        <w:ind w:left="2286" w:right="1200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 xml:space="preserve"> LEI Nº 5.210 DE 02 DE DEZEMBRO DE 2016</w:t>
      </w:r>
    </w:p>
    <w:p w:rsidR="006A5A90" w:rsidRDefault="006A5A90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1"/>
          <w:szCs w:val="21"/>
        </w:rPr>
      </w:pPr>
    </w:p>
    <w:p w:rsidR="006A5A90" w:rsidRDefault="006A5A90">
      <w:pPr>
        <w:pStyle w:val="Standard"/>
        <w:ind w:right="1200"/>
        <w:jc w:val="both"/>
        <w:rPr>
          <w:rFonts w:ascii="Calibri" w:hAnsi="Calibri" w:cs="Arial"/>
          <w:color w:val="000000"/>
          <w:sz w:val="21"/>
          <w:szCs w:val="21"/>
        </w:rPr>
      </w:pPr>
    </w:p>
    <w:p w:rsidR="006A5A90" w:rsidRDefault="0056423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Dispõe sobre o reajuste do IPTU, ISSQN e Demais Taxas concede descontos e dá outras providências.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Bel. PEDRO PAULO PREZZOTTO, Prefeito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Municipal de Getúlio Vargas, Estado do Rio Grande do Sul, faço saber que a Câmara Municipal de Vereadores aprovou e eu sanciono e promulgo a seguinte Lei: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</w:t>
      </w:r>
      <w:proofErr w:type="gramStart"/>
      <w:r>
        <w:rPr>
          <w:rFonts w:ascii="Calibri" w:hAnsi="Calibri"/>
          <w:color w:val="000000"/>
          <w:sz w:val="21"/>
          <w:szCs w:val="21"/>
        </w:rPr>
        <w:t xml:space="preserve">  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O reajuste percentual a ser aplicado para atualização da base de cálculo do IPTU para 2017, </w:t>
      </w:r>
      <w:r>
        <w:rPr>
          <w:rFonts w:ascii="Calibri" w:hAnsi="Calibri"/>
          <w:color w:val="000000"/>
          <w:sz w:val="21"/>
          <w:szCs w:val="21"/>
        </w:rPr>
        <w:t>será de 8,50% (oito vírgula cinquenta por cento), incidindo sobre os valores básicos do metro quadrado de terreno (gleba) e construção utilizados para determinação do valor venal dos imóveis.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 - O percentual fixado no "caput" deste artigo in</w:t>
      </w:r>
      <w:r>
        <w:rPr>
          <w:rFonts w:ascii="Calibri" w:hAnsi="Calibri"/>
          <w:color w:val="000000"/>
          <w:sz w:val="21"/>
          <w:szCs w:val="21"/>
        </w:rPr>
        <w:t>cidirá sobre o ISSQN e Taxas definidas e instituídas pela legislação tributária em vigor, como fator de reajustamento para o exercício de 2017.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2º Fica o Executivo Municipal autorizado a conceder </w:t>
      </w:r>
      <w:proofErr w:type="gramStart"/>
      <w:r>
        <w:rPr>
          <w:rFonts w:ascii="Calibri" w:hAnsi="Calibri"/>
          <w:color w:val="000000"/>
          <w:sz w:val="21"/>
          <w:szCs w:val="21"/>
        </w:rPr>
        <w:t>descontos referente ao Imposto Predial e Territorial Ur</w:t>
      </w:r>
      <w:r>
        <w:rPr>
          <w:rFonts w:ascii="Calibri" w:hAnsi="Calibri"/>
          <w:color w:val="000000"/>
          <w:sz w:val="21"/>
          <w:szCs w:val="21"/>
        </w:rPr>
        <w:t>bano (IPTU), relativo ao exercício de 2017, para o contribuinte que efetuar o pagamento</w:t>
      </w:r>
      <w:proofErr w:type="gramEnd"/>
      <w:r>
        <w:rPr>
          <w:rFonts w:ascii="Calibri" w:hAnsi="Calibri"/>
          <w:color w:val="000000"/>
          <w:sz w:val="21"/>
          <w:szCs w:val="21"/>
        </w:rPr>
        <w:t>:</w:t>
      </w:r>
    </w:p>
    <w:p w:rsidR="006A5A90" w:rsidRDefault="0056423D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 em parcela única até 17 de abril de 2017, com desconto de 10% (dez por cento);</w:t>
      </w:r>
    </w:p>
    <w:p w:rsidR="006A5A90" w:rsidRDefault="0056423D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- em parcela única até 15 de maio de 2017, com desconto de 5% (cinco por cento);</w:t>
      </w:r>
    </w:p>
    <w:p w:rsidR="006A5A90" w:rsidRDefault="0056423D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§ </w:t>
      </w:r>
      <w:proofErr w:type="gramStart"/>
      <w:r>
        <w:rPr>
          <w:rFonts w:ascii="Calibri" w:hAnsi="Calibri"/>
          <w:color w:val="000000"/>
          <w:sz w:val="21"/>
          <w:szCs w:val="21"/>
        </w:rPr>
        <w:t>1º O contribuinte que não optar pelo pagamento de acordo com as opções estabelecidas no 'caput"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deste artigo, poderá fazê-lo em até 05 (cinco) parcelas com os seguintes vencimentos: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a) primeira parcela até 15 de maio de 2017;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b) segunda parcela até 15 de</w:t>
      </w:r>
      <w:r>
        <w:rPr>
          <w:rFonts w:ascii="Calibri" w:hAnsi="Calibri"/>
          <w:color w:val="000000"/>
          <w:sz w:val="21"/>
          <w:szCs w:val="21"/>
        </w:rPr>
        <w:t xml:space="preserve"> junho de 2017;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c) terceira parcela até 17 de julho de 2017;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d) quarta parcela até 15 de agosto de 2017; </w:t>
      </w:r>
      <w:proofErr w:type="gramStart"/>
      <w:r>
        <w:rPr>
          <w:rFonts w:ascii="Calibri" w:hAnsi="Calibri"/>
          <w:color w:val="000000"/>
          <w:sz w:val="21"/>
          <w:szCs w:val="21"/>
        </w:rPr>
        <w:t>e</w:t>
      </w:r>
      <w:proofErr w:type="gramEnd"/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e) quinta parcela até 15 de setembro de 2017.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2º A Taxa de Serviços Urbanos, cobrada em função dos serviços de "Coleta de Lixo" e de "Limpeza e Con</w:t>
      </w:r>
      <w:r>
        <w:rPr>
          <w:rFonts w:ascii="Calibri" w:hAnsi="Calibri"/>
          <w:color w:val="000000"/>
          <w:sz w:val="21"/>
          <w:szCs w:val="21"/>
        </w:rPr>
        <w:t>servação de Logradouros" deverá ser paga no mesmo prazo que o contribuinte optar para pagamento do IPTU.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3º</w:t>
      </w:r>
      <w:proofErr w:type="gramStart"/>
      <w:r>
        <w:rPr>
          <w:rFonts w:ascii="Calibri" w:hAnsi="Calibri"/>
          <w:color w:val="000000"/>
          <w:sz w:val="21"/>
          <w:szCs w:val="21"/>
        </w:rPr>
        <w:t xml:space="preserve">  </w:t>
      </w:r>
      <w:proofErr w:type="gramEnd"/>
      <w:r>
        <w:rPr>
          <w:rFonts w:ascii="Calibri" w:hAnsi="Calibri"/>
          <w:color w:val="000000"/>
          <w:sz w:val="21"/>
          <w:szCs w:val="21"/>
        </w:rPr>
        <w:t>A opção do pagamento parcelado prevista no § 1º deste artigo só será deferida quando a parcela não for inferior a R$ 30,00 (trinta reais).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</w:t>
      </w:r>
      <w:r>
        <w:rPr>
          <w:rFonts w:ascii="Calibri" w:hAnsi="Calibri"/>
          <w:color w:val="000000"/>
          <w:sz w:val="21"/>
          <w:szCs w:val="21"/>
        </w:rPr>
        <w:t>3º</w:t>
      </w:r>
      <w:proofErr w:type="gramStart"/>
      <w:r>
        <w:rPr>
          <w:rFonts w:ascii="Calibri" w:hAnsi="Calibri"/>
          <w:color w:val="000000"/>
          <w:sz w:val="21"/>
          <w:szCs w:val="21"/>
        </w:rPr>
        <w:t xml:space="preserve">  </w:t>
      </w:r>
      <w:proofErr w:type="gramEnd"/>
      <w:r>
        <w:rPr>
          <w:rFonts w:ascii="Calibri" w:hAnsi="Calibri"/>
          <w:color w:val="000000"/>
          <w:sz w:val="21"/>
          <w:szCs w:val="21"/>
        </w:rPr>
        <w:t>Esta Lei entrará em vigor na data de sua publicação e seus efeitos a partir de 1º de janeiro de 2017, revogadas as disposições em contrário.</w:t>
      </w:r>
    </w:p>
    <w:p w:rsidR="006A5A90" w:rsidRDefault="0056423D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</w:t>
      </w:r>
      <w:proofErr w:type="gramStart"/>
      <w:r>
        <w:rPr>
          <w:rFonts w:ascii="Calibri" w:hAnsi="Calibri"/>
          <w:color w:val="000000"/>
          <w:sz w:val="21"/>
          <w:szCs w:val="21"/>
        </w:rPr>
        <w:t xml:space="preserve">  </w:t>
      </w:r>
      <w:proofErr w:type="gramEnd"/>
      <w:r>
        <w:rPr>
          <w:rFonts w:ascii="Calibri" w:hAnsi="Calibri"/>
          <w:color w:val="000000"/>
          <w:sz w:val="21"/>
          <w:szCs w:val="21"/>
        </w:rPr>
        <w:t>02 de dezembro de 2016.</w:t>
      </w:r>
    </w:p>
    <w:p w:rsidR="006A5A90" w:rsidRDefault="006A5A90">
      <w:pPr>
        <w:pStyle w:val="Standard"/>
        <w:widowControl/>
        <w:ind w:left="1701" w:right="1134" w:firstLine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</w:p>
    <w:p w:rsidR="006A5A90" w:rsidRDefault="006A5A90">
      <w:pPr>
        <w:pStyle w:val="Standard"/>
        <w:widowControl/>
        <w:ind w:left="1701" w:right="1134" w:firstLine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</w:p>
    <w:p w:rsidR="006A5A90" w:rsidRDefault="006A5A90">
      <w:pPr>
        <w:pStyle w:val="Standard"/>
        <w:ind w:left="1701" w:right="1134"/>
        <w:jc w:val="both"/>
        <w:textAlignment w:val="auto"/>
        <w:rPr>
          <w:rFonts w:ascii="Calibri" w:hAnsi="Calibri"/>
          <w:sz w:val="21"/>
          <w:szCs w:val="21"/>
        </w:rPr>
      </w:pPr>
    </w:p>
    <w:p w:rsidR="006A5A90" w:rsidRDefault="0056423D">
      <w:pPr>
        <w:pStyle w:val="Textbodyindent"/>
        <w:ind w:left="1701" w:right="1134" w:firstLine="17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6A5A90" w:rsidRDefault="0056423D">
      <w:pPr>
        <w:pStyle w:val="Textbodyindent"/>
        <w:ind w:left="1701" w:right="1134" w:firstLine="17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</w:t>
      </w:r>
      <w:r>
        <w:rPr>
          <w:rFonts w:ascii="Calibri" w:hAnsi="Calibri"/>
          <w:color w:val="000000"/>
          <w:sz w:val="21"/>
          <w:szCs w:val="21"/>
        </w:rPr>
        <w:t>ipal</w:t>
      </w:r>
    </w:p>
    <w:p w:rsidR="006A5A90" w:rsidRDefault="0056423D">
      <w:pPr>
        <w:pStyle w:val="Standard"/>
        <w:widowControl/>
        <w:ind w:left="1701" w:right="1134" w:firstLine="1134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6A5A90" w:rsidRDefault="006A5A90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sz w:val="21"/>
          <w:szCs w:val="21"/>
        </w:rPr>
      </w:pPr>
    </w:p>
    <w:p w:rsidR="006A5A90" w:rsidRDefault="006A5A90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sz w:val="21"/>
          <w:szCs w:val="21"/>
        </w:rPr>
      </w:pPr>
    </w:p>
    <w:p w:rsidR="006A5A90" w:rsidRDefault="006A5A90">
      <w:pPr>
        <w:pStyle w:val="Standard"/>
        <w:widowControl/>
        <w:tabs>
          <w:tab w:val="left" w:pos="2835"/>
        </w:tabs>
        <w:ind w:right="1134"/>
        <w:jc w:val="both"/>
        <w:textAlignment w:val="auto"/>
        <w:rPr>
          <w:rFonts w:ascii="Calibri" w:hAnsi="Calibri"/>
          <w:sz w:val="21"/>
          <w:szCs w:val="21"/>
        </w:rPr>
      </w:pPr>
    </w:p>
    <w:p w:rsidR="006A5A90" w:rsidRDefault="0056423D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JULIANO NARDI,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6A5A90" w:rsidRDefault="0056423D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6A5A90" w:rsidRDefault="006A5A9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6A5A90" w:rsidRDefault="006A5A9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6A5A90" w:rsidRDefault="006A5A9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6A5A90" w:rsidRDefault="0056423D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OFICIO Nº 677/16</w:t>
      </w: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</w:t>
      </w:r>
      <w:r>
        <w:rPr>
          <w:rFonts w:ascii="Calibri" w:hAnsi="Calibri"/>
          <w:color w:val="000000"/>
          <w:sz w:val="22"/>
          <w:szCs w:val="22"/>
        </w:rPr>
        <w:t xml:space="preserve"> 25 de novembro de 2016.</w:t>
      </w: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120/16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6A5A90" w:rsidRDefault="006A5A90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d</w:t>
      </w:r>
      <w:r>
        <w:rPr>
          <w:rFonts w:ascii="Calibri" w:hAnsi="Calibri" w:cs="Arial"/>
          <w:color w:val="000000"/>
          <w:sz w:val="22"/>
          <w:szCs w:val="22"/>
        </w:rPr>
        <w:t>ispõe sobre o reajuste do IPTU, ISSQN e Demais Taxas e concede descontos para o ano de 2017.</w:t>
      </w: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Contando com a aprovação dos Nobres </w:t>
      </w:r>
      <w:proofErr w:type="gramStart"/>
      <w:r>
        <w:rPr>
          <w:rFonts w:ascii="Calibri" w:hAnsi="Calibri"/>
          <w:color w:val="000000"/>
          <w:sz w:val="22"/>
          <w:szCs w:val="22"/>
        </w:rPr>
        <w:t>Edis</w:t>
      </w:r>
      <w:proofErr w:type="gramEnd"/>
      <w:r>
        <w:rPr>
          <w:rFonts w:ascii="Calibri" w:hAnsi="Calibri"/>
          <w:color w:val="000000"/>
          <w:sz w:val="22"/>
          <w:szCs w:val="22"/>
        </w:rPr>
        <w:t>, desde</w:t>
      </w:r>
      <w:r>
        <w:rPr>
          <w:rFonts w:ascii="Calibri" w:hAnsi="Calibri"/>
          <w:color w:val="000000"/>
          <w:sz w:val="22"/>
          <w:szCs w:val="22"/>
        </w:rPr>
        <w:t xml:space="preserve"> já manifestamos nosso apreço e consideração.</w:t>
      </w: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6A5A90" w:rsidRDefault="0056423D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6A5A9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A5A90" w:rsidRDefault="0056423D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6A5A90" w:rsidRDefault="0056423D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6A5A90" w:rsidRDefault="0056423D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6A5A90" w:rsidRDefault="0056423D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6A5A90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3D" w:rsidRDefault="0056423D">
      <w:pPr>
        <w:rPr>
          <w:rFonts w:hint="eastAsia"/>
        </w:rPr>
      </w:pPr>
      <w:r>
        <w:separator/>
      </w:r>
    </w:p>
  </w:endnote>
  <w:endnote w:type="continuationSeparator" w:id="0">
    <w:p w:rsidR="0056423D" w:rsidRDefault="005642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D" w:rsidRDefault="0056423D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3D" w:rsidRDefault="005642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423D" w:rsidRDefault="005642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D" w:rsidRDefault="0056423D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D49A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D49AD" w:rsidRDefault="0056423D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D49AD" w:rsidRDefault="0056423D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D49AD" w:rsidRDefault="0056423D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BD49AD" w:rsidRDefault="0056423D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B26"/>
    <w:multiLevelType w:val="multilevel"/>
    <w:tmpl w:val="785619D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FC7794E"/>
    <w:multiLevelType w:val="multilevel"/>
    <w:tmpl w:val="D120427C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5A90"/>
    <w:rsid w:val="0056423D"/>
    <w:rsid w:val="006A5A90"/>
    <w:rsid w:val="007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E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1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E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E1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2016-12-02T11:08:00Z</cp:lastPrinted>
  <dcterms:created xsi:type="dcterms:W3CDTF">2016-12-27T12:10:00Z</dcterms:created>
  <dcterms:modified xsi:type="dcterms:W3CDTF">2016-12-27T12:11:00Z</dcterms:modified>
</cp:coreProperties>
</file>