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-399415</wp:posOffset>
            </wp:positionV>
            <wp:extent cx="764540" cy="764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5.802 DE 09 DE ABRIL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Autoriza o Poder Executivo Municipal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efetuar a contratação de 01 (um)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Enfermeiro em caráter temporário de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excepcional interesse público.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o Poder Executivo Municipal autorizado a efetuar a contratação temporária de excepcional interesse público, para o atendimento de serviços afetos a área da saúde, não suprível pela disponibilidade do quadro de pessoal, com base no artigo 37, inciso IX, da Constituição Federal e do artigo 237, parágrafo único, da Lei Municipal nº 1.991/91, sendo 01 (um) Enfermeiro com carga horária semanal de 40 horas.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jc w:val="both"/>
        <w:ind w:left="260" w:right="28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Parágrafo único. O caráter emergencial da contratação decorre da </w:t>
      </w:r>
      <w:r>
        <w:rPr>
          <w:rFonts w:ascii="Arial" w:cs="Arial" w:eastAsia="Arial" w:hAnsi="Arial"/>
          <w:sz w:val="21"/>
          <w:szCs w:val="21"/>
          <w:color w:val="auto"/>
        </w:rPr>
        <w:t>alta demanda de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>serviços nos Postos de Saúde do Município, causado pela pandemia da COVID-19.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both"/>
        <w:ind w:left="260" w:right="28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O contrato terá vigência pelo período de 12 (doze) meses, podendo ser prorrogados por igual período, devendo ser rescindido antecipadamente, caso cesse as situação emergencial que o motivou.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3º O contrato será de natureza administrativa, ficando assegurados os seguintes direitos ao contratado: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- remuneração equivalente do cargo de provimento efetivo de Enfermeiro, integrante do Quadro de Provimento Efetivo do Município;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4"/>
        <w:spacing w:after="0" w:line="267" w:lineRule="auto"/>
        <w:tabs>
          <w:tab w:leader="none" w:pos="212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- jornada de trabalho; repouso semanal remunerado; adicional de insalubridade (quando for o caso); gratificação natalina proporcional, vale alimentação e difícil acesso (quando for o caso);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III - férias proporcionais, ao término do contrato;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IV - inscrição no sistema oficial de previdência social.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60" w:right="30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4º As despesas decorrentes da aplicação desta Lei correrão por conta de dotação orçamentária específica.</w:t>
      </w:r>
    </w:p>
    <w:p>
      <w:pPr>
        <w:sectPr>
          <w:pgSz w:w="11900" w:h="16837" w:orient="portrait"/>
          <w:cols w:equalWidth="0" w:num="1">
            <w:col w:w="9620"/>
          </w:cols>
          <w:pgMar w:left="1440" w:top="696" w:right="846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5º Esta Lei entrará em vigor na data de sua publicação.</w:t>
      </w:r>
    </w:p>
    <w:p>
      <w:pPr>
        <w:sectPr>
          <w:pgSz w:w="11900" w:h="16837" w:orient="portrait"/>
          <w:cols w:equalWidth="0" w:num="1">
            <w:col w:w="9620"/>
          </w:cols>
          <w:pgMar w:left="1440" w:top="696" w:right="846" w:bottom="1440" w:gutter="0" w:footer="0" w:header="0"/>
          <w:type w:val="continuous"/>
        </w:sectPr>
      </w:pPr>
    </w:p>
    <w:bookmarkStart w:id="1" w:name="page2"/>
    <w:bookmarkEnd w:id="1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-399415</wp:posOffset>
            </wp:positionV>
            <wp:extent cx="764540" cy="764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09 </w:t>
      </w:r>
      <w:r>
        <w:rPr>
          <w:rFonts w:ascii="Arial" w:cs="Arial" w:eastAsia="Arial" w:hAnsi="Arial"/>
          <w:sz w:val="21"/>
          <w:szCs w:val="21"/>
          <w:color w:val="auto"/>
        </w:rPr>
        <w:t>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9620"/>
          </w:cols>
          <w:pgMar w:left="1440" w:top="696" w:right="8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Lei foi afixada no Mural da Prefeitura,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onde são divulgados os atos oficiais, por 15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ind w:left="6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dias a contar de 09/04/2021.</w:t>
      </w:r>
    </w:p>
    <w:sectPr>
      <w:pgSz w:w="11900" w:h="16837" w:orient="portrait"/>
      <w:cols w:equalWidth="0" w:num="1">
        <w:col w:w="9620"/>
      </w:cols>
      <w:pgMar w:left="1440" w:top="696" w:right="8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2021-06-28T20:16:30Z</dcterms:created>
  <dcterms:modified xsi:type="dcterms:W3CDTF">2021-06-28T20:16:30Z</dcterms:modified>
</cp:coreProperties>
</file>