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44925D50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9E347C">
        <w:rPr>
          <w:rFonts w:ascii="Arial" w:hAnsi="Arial" w:cs="Arial"/>
          <w:b/>
          <w:bCs/>
          <w:sz w:val="24"/>
          <w:szCs w:val="24"/>
        </w:rPr>
        <w:t>3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E128D9F" w14:textId="77777777" w:rsidR="00F10E89" w:rsidRDefault="00F10E89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2EE25931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divisão de equipes e cronograma para o Mês de </w:t>
      </w:r>
      <w:r w:rsidR="00E85F58">
        <w:rPr>
          <w:rFonts w:ascii="Arial" w:hAnsi="Arial" w:cs="Arial"/>
          <w:sz w:val="24"/>
          <w:szCs w:val="24"/>
        </w:rPr>
        <w:t>Agosto</w:t>
      </w:r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e para as Sessões Ordinárias</w:t>
      </w:r>
      <w:r>
        <w:rPr>
          <w:rFonts w:ascii="Arial" w:hAnsi="Arial" w:cs="Arial"/>
          <w:sz w:val="24"/>
          <w:szCs w:val="24"/>
        </w:rPr>
        <w:t>, a título de revezamento em cumprimento aos protocolos estaduais</w:t>
      </w: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219E421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68D4D7D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(07h30 às 11h30)</w:t>
      </w:r>
    </w:p>
    <w:p w14:paraId="2D196E8B" w14:textId="2524736F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Bruna Salvador (11h30 às 13h30)</w:t>
      </w:r>
    </w:p>
    <w:p w14:paraId="026D1E3A" w14:textId="77777777" w:rsidR="00FC4212" w:rsidRDefault="00FC4212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3A5A13" w14:textId="6C76538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>Sessões Ordinárias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5"/>
      </w:tblGrid>
      <w:tr w:rsidR="009E347C" w14:paraId="1C6C64E8" w14:textId="77777777" w:rsidTr="00590008">
        <w:trPr>
          <w:jc w:val="center"/>
        </w:trPr>
        <w:tc>
          <w:tcPr>
            <w:tcW w:w="2547" w:type="dxa"/>
          </w:tcPr>
          <w:p w14:paraId="3C763500" w14:textId="7CC23580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4A6DE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/08</w:t>
            </w:r>
          </w:p>
        </w:tc>
        <w:tc>
          <w:tcPr>
            <w:tcW w:w="1985" w:type="dxa"/>
          </w:tcPr>
          <w:p w14:paraId="1DDC0304" w14:textId="77777777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</w:tr>
      <w:tr w:rsidR="009E347C" w14:paraId="426731E2" w14:textId="77777777" w:rsidTr="00590008">
        <w:trPr>
          <w:jc w:val="center"/>
        </w:trPr>
        <w:tc>
          <w:tcPr>
            <w:tcW w:w="2547" w:type="dxa"/>
          </w:tcPr>
          <w:p w14:paraId="0567D175" w14:textId="22F58DF6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4A6DE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/07</w:t>
            </w:r>
          </w:p>
        </w:tc>
        <w:tc>
          <w:tcPr>
            <w:tcW w:w="1985" w:type="dxa"/>
          </w:tcPr>
          <w:p w14:paraId="7ADB1951" w14:textId="77777777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</w:tr>
      <w:tr w:rsidR="009E347C" w14:paraId="44945663" w14:textId="77777777" w:rsidTr="00590008">
        <w:trPr>
          <w:jc w:val="center"/>
        </w:trPr>
        <w:tc>
          <w:tcPr>
            <w:tcW w:w="2547" w:type="dxa"/>
          </w:tcPr>
          <w:p w14:paraId="0BF195E1" w14:textId="77777777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27/07</w:t>
            </w:r>
          </w:p>
        </w:tc>
        <w:tc>
          <w:tcPr>
            <w:tcW w:w="1985" w:type="dxa"/>
          </w:tcPr>
          <w:p w14:paraId="4E0F85FF" w14:textId="77777777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</w:tr>
    </w:tbl>
    <w:p w14:paraId="273FADE3" w14:textId="499E6A96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D6BD49B" w14:textId="6B2ED245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>Mês de Agosto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3E95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E85F58" w14:paraId="028892EB" w14:textId="77777777" w:rsidTr="00C43E95">
        <w:tc>
          <w:tcPr>
            <w:tcW w:w="1415" w:type="dxa"/>
          </w:tcPr>
          <w:p w14:paraId="71BB5CA6" w14:textId="4A087C7A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03 a 07</w:t>
            </w:r>
          </w:p>
        </w:tc>
        <w:tc>
          <w:tcPr>
            <w:tcW w:w="1415" w:type="dxa"/>
          </w:tcPr>
          <w:p w14:paraId="3BDE4C5C" w14:textId="2FAE7382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5A24293B" w14:textId="529219E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84EA509" w14:textId="49F82D99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1E13A0" w14:textId="50FA246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68E3B44B" w14:textId="354FA9E0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</w:tr>
      <w:tr w:rsidR="00E85F58" w14:paraId="1F88E836" w14:textId="77777777" w:rsidTr="00C43E95">
        <w:tc>
          <w:tcPr>
            <w:tcW w:w="1415" w:type="dxa"/>
          </w:tcPr>
          <w:p w14:paraId="6893C9E1" w14:textId="00CAE788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a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08B4B00E" w14:textId="092DBA7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6D2D178" w14:textId="0FB8F7D7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0BAADE7" w14:textId="4B94DA0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4A6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4AE516F" w14:textId="50776DC2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E76D2FC" w14:textId="72C4197B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4A6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F58" w14:paraId="790B73E1" w14:textId="77777777" w:rsidTr="00C43E95">
        <w:tc>
          <w:tcPr>
            <w:tcW w:w="1415" w:type="dxa"/>
          </w:tcPr>
          <w:p w14:paraId="62413136" w14:textId="0D8BC0A6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Dia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5" w:type="dxa"/>
          </w:tcPr>
          <w:p w14:paraId="7A09DD66" w14:textId="7A964DCB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7F8AC3" w14:textId="1B4A715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2FB4CA8" w14:textId="71CC24A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DB89F80" w14:textId="10BA82C5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ECBBC81" w14:textId="7DBA019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F10E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F58" w14:paraId="1A929514" w14:textId="77777777" w:rsidTr="00C43E95">
        <w:tc>
          <w:tcPr>
            <w:tcW w:w="1415" w:type="dxa"/>
          </w:tcPr>
          <w:p w14:paraId="476988D5" w14:textId="6C3E3C5A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36B3243A" w14:textId="73335A8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1819E8A" w14:textId="11EAF23F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4ABC2F7" w14:textId="3FA76F3D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63455D" w14:textId="5E378A7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768CD23" w14:textId="762D57E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F10E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F58" w14:paraId="4381B3C9" w14:textId="77777777" w:rsidTr="00C43E95">
        <w:tc>
          <w:tcPr>
            <w:tcW w:w="1415" w:type="dxa"/>
          </w:tcPr>
          <w:p w14:paraId="596812CD" w14:textId="2A9E3B6A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Dia 31</w:t>
            </w:r>
          </w:p>
        </w:tc>
        <w:tc>
          <w:tcPr>
            <w:tcW w:w="1415" w:type="dxa"/>
          </w:tcPr>
          <w:p w14:paraId="08A61C8A" w14:textId="142501E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A19A58" w14:textId="2620D9CC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DAB155C" w14:textId="21E6964D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75F39C5" w14:textId="321D1CCC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38221E" w14:textId="57F376B0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5F7AE" w14:textId="77777777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2F445DBC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ordem de serviço perdurará enquanto o Município de Getúlio Vargas estiver enquadrado em bandeira laranja. Com a modificação da </w:t>
      </w:r>
      <w:r>
        <w:rPr>
          <w:rFonts w:ascii="Arial" w:hAnsi="Arial" w:cs="Arial"/>
          <w:sz w:val="24"/>
          <w:szCs w:val="24"/>
        </w:rPr>
        <w:lastRenderedPageBreak/>
        <w:t>bandeira, será readequada as escalas de revezamento de acordo com os decretos estaduais.</w:t>
      </w:r>
    </w:p>
    <w:p w14:paraId="6CCCC2B2" w14:textId="77777777" w:rsidR="00FC4212" w:rsidRDefault="00FC4212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1CFABF8" w14:textId="065618DC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9E347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julho de 2020.</w:t>
      </w:r>
    </w:p>
    <w:p w14:paraId="30045C81" w14:textId="77777777" w:rsidR="00FC4212" w:rsidRDefault="00FC4212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25D9DA0" w:rsidR="00190D37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74D805" w14:textId="399009F0" w:rsidR="00FC4212" w:rsidRDefault="00FC4212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EFE27CB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07F7AFC" w14:textId="5DB4F413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BE833" w14:textId="1377CA5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59A2EF7" w14:textId="7777777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3F5FD2B" w14:textId="7777777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FC4212" w:rsidRPr="00374AAA" w:rsidSect="00FC4212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15B7" w14:textId="77777777" w:rsidR="00821BAC" w:rsidRDefault="00821BAC" w:rsidP="00C43E95">
      <w:pPr>
        <w:spacing w:after="0" w:line="240" w:lineRule="auto"/>
      </w:pPr>
      <w:r>
        <w:separator/>
      </w:r>
    </w:p>
  </w:endnote>
  <w:endnote w:type="continuationSeparator" w:id="0">
    <w:p w14:paraId="668CFC2B" w14:textId="77777777" w:rsidR="00821BAC" w:rsidRDefault="00821BAC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1ACF5" w14:textId="77777777" w:rsidR="00821BAC" w:rsidRDefault="00821BAC" w:rsidP="00C43E95">
      <w:pPr>
        <w:spacing w:after="0" w:line="240" w:lineRule="auto"/>
      </w:pPr>
      <w:r>
        <w:separator/>
      </w:r>
    </w:p>
  </w:footnote>
  <w:footnote w:type="continuationSeparator" w:id="0">
    <w:p w14:paraId="32613A3D" w14:textId="77777777" w:rsidR="00821BAC" w:rsidRDefault="00821BAC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190D37"/>
    <w:rsid w:val="00260869"/>
    <w:rsid w:val="00263181"/>
    <w:rsid w:val="00374AAA"/>
    <w:rsid w:val="00480000"/>
    <w:rsid w:val="004A6DE8"/>
    <w:rsid w:val="0054035C"/>
    <w:rsid w:val="005E0670"/>
    <w:rsid w:val="007F6C76"/>
    <w:rsid w:val="008203FD"/>
    <w:rsid w:val="00821BAC"/>
    <w:rsid w:val="009E347C"/>
    <w:rsid w:val="00B8464E"/>
    <w:rsid w:val="00C43E95"/>
    <w:rsid w:val="00E85F58"/>
    <w:rsid w:val="00F10E89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2020-07-30T21:03:00Z</cp:lastPrinted>
  <dcterms:created xsi:type="dcterms:W3CDTF">2020-07-30T12:44:00Z</dcterms:created>
  <dcterms:modified xsi:type="dcterms:W3CDTF">2020-07-30T21:23:00Z</dcterms:modified>
</cp:coreProperties>
</file>